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3501" w14:textId="42B8F8DC" w:rsidR="005E0030" w:rsidRPr="007E505A" w:rsidRDefault="005E0030" w:rsidP="00221324">
      <w:pPr>
        <w:spacing w:line="276" w:lineRule="auto"/>
        <w:ind w:right="284"/>
        <w:jc w:val="left"/>
        <w:rPr>
          <w:b/>
          <w:color w:val="000000" w:themeColor="text1"/>
          <w:sz w:val="36"/>
          <w:szCs w:val="36"/>
        </w:rPr>
      </w:pPr>
      <w:r w:rsidRPr="007E505A">
        <w:rPr>
          <w:b/>
          <w:color w:val="000000" w:themeColor="text1"/>
          <w:sz w:val="36"/>
          <w:szCs w:val="36"/>
        </w:rPr>
        <w:t>DJKT v</w:t>
      </w:r>
      <w:r w:rsidR="00E43C7C" w:rsidRPr="007E505A">
        <w:rPr>
          <w:b/>
          <w:color w:val="000000" w:themeColor="text1"/>
          <w:sz w:val="36"/>
          <w:szCs w:val="36"/>
        </w:rPr>
        <w:t> minulém roce</w:t>
      </w:r>
      <w:r w:rsidR="00CA2A9E" w:rsidRPr="007E505A">
        <w:rPr>
          <w:b/>
          <w:color w:val="000000" w:themeColor="text1"/>
          <w:sz w:val="36"/>
          <w:szCs w:val="36"/>
        </w:rPr>
        <w:t xml:space="preserve"> odehrálo</w:t>
      </w:r>
      <w:r w:rsidRPr="007E505A">
        <w:rPr>
          <w:b/>
          <w:color w:val="000000" w:themeColor="text1"/>
          <w:sz w:val="36"/>
          <w:szCs w:val="36"/>
        </w:rPr>
        <w:t xml:space="preserve"> </w:t>
      </w:r>
      <w:r w:rsidR="00E43C7C" w:rsidRPr="007E505A">
        <w:rPr>
          <w:b/>
          <w:color w:val="000000" w:themeColor="text1"/>
          <w:sz w:val="36"/>
          <w:szCs w:val="36"/>
        </w:rPr>
        <w:t>525 představení</w:t>
      </w:r>
    </w:p>
    <w:p w14:paraId="4D2FEFFB" w14:textId="05DAB9F9" w:rsidR="007E505A" w:rsidRPr="007E505A" w:rsidRDefault="007E505A" w:rsidP="00221324">
      <w:pPr>
        <w:spacing w:line="276" w:lineRule="auto"/>
        <w:ind w:right="284"/>
        <w:jc w:val="left"/>
        <w:rPr>
          <w:color w:val="000000" w:themeColor="text1"/>
        </w:rPr>
      </w:pPr>
      <w:r w:rsidRPr="007E505A">
        <w:rPr>
          <w:color w:val="000000" w:themeColor="text1"/>
        </w:rPr>
        <w:t>2. 6. 20223, Plzeň – tisková zpráva</w:t>
      </w:r>
    </w:p>
    <w:p w14:paraId="0CE61D17" w14:textId="71E8C821" w:rsidR="00F1332B" w:rsidRDefault="00F1332B" w:rsidP="00221324">
      <w:pPr>
        <w:spacing w:line="276" w:lineRule="auto"/>
        <w:ind w:right="284"/>
        <w:jc w:val="left"/>
        <w:rPr>
          <w:b/>
          <w:color w:val="000000" w:themeColor="text1"/>
        </w:rPr>
      </w:pPr>
      <w:bookmarkStart w:id="0" w:name="_Hlk136535126"/>
      <w:r w:rsidRPr="00CA455F">
        <w:rPr>
          <w:b/>
          <w:color w:val="000000" w:themeColor="text1"/>
        </w:rPr>
        <w:t xml:space="preserve">V pondělí 29. května 2023 se ve foyer Nové scény konalo zasedání Umělecké rady DJKT. </w:t>
      </w:r>
      <w:r w:rsidR="0058258F" w:rsidRPr="00CA455F">
        <w:rPr>
          <w:b/>
          <w:color w:val="000000" w:themeColor="text1"/>
        </w:rPr>
        <w:t xml:space="preserve">Její členové se sešli se zástupci města </w:t>
      </w:r>
      <w:r w:rsidR="00B367CD">
        <w:rPr>
          <w:b/>
          <w:color w:val="000000" w:themeColor="text1"/>
        </w:rPr>
        <w:t>a kraje</w:t>
      </w:r>
      <w:r w:rsidR="0058258F" w:rsidRPr="00CA455F">
        <w:rPr>
          <w:b/>
          <w:color w:val="000000" w:themeColor="text1"/>
        </w:rPr>
        <w:t xml:space="preserve">, aby </w:t>
      </w:r>
      <w:r w:rsidR="00B367CD">
        <w:rPr>
          <w:b/>
          <w:color w:val="000000" w:themeColor="text1"/>
        </w:rPr>
        <w:t xml:space="preserve">za přítomnosti vedení divadla </w:t>
      </w:r>
      <w:r w:rsidR="0058258F" w:rsidRPr="00CA455F">
        <w:rPr>
          <w:b/>
          <w:color w:val="000000" w:themeColor="text1"/>
        </w:rPr>
        <w:t xml:space="preserve">zhodnotili dosažené umělecké a hospodářské </w:t>
      </w:r>
      <w:r w:rsidR="007A5ECB">
        <w:rPr>
          <w:b/>
          <w:color w:val="000000" w:themeColor="text1"/>
        </w:rPr>
        <w:t>výsledky v roce 2022. Nejvíce skloňovanými tématy byly</w:t>
      </w:r>
      <w:r w:rsidR="004D12AE">
        <w:rPr>
          <w:b/>
          <w:color w:val="000000" w:themeColor="text1"/>
        </w:rPr>
        <w:t xml:space="preserve"> realizovaný</w:t>
      </w:r>
      <w:r w:rsidR="007A5ECB">
        <w:rPr>
          <w:b/>
          <w:color w:val="000000" w:themeColor="text1"/>
        </w:rPr>
        <w:t xml:space="preserve"> elektroakustický dozvuk, připravovaný bezbariérový přístup do předních řad Nové scény</w:t>
      </w:r>
      <w:r w:rsidR="004D12AE">
        <w:rPr>
          <w:b/>
          <w:color w:val="000000" w:themeColor="text1"/>
        </w:rPr>
        <w:t xml:space="preserve"> zastřešením atria</w:t>
      </w:r>
      <w:r w:rsidR="00314942">
        <w:rPr>
          <w:b/>
          <w:color w:val="000000" w:themeColor="text1"/>
        </w:rPr>
        <w:t xml:space="preserve">, </w:t>
      </w:r>
      <w:r w:rsidR="00F97389">
        <w:rPr>
          <w:b/>
          <w:color w:val="000000" w:themeColor="text1"/>
        </w:rPr>
        <w:t>speciální projekt Kultura občanům regionu</w:t>
      </w:r>
      <w:r w:rsidR="00314942">
        <w:rPr>
          <w:b/>
          <w:color w:val="000000" w:themeColor="text1"/>
        </w:rPr>
        <w:t xml:space="preserve"> a plánované </w:t>
      </w:r>
      <w:r w:rsidR="004D12AE">
        <w:rPr>
          <w:b/>
          <w:color w:val="000000" w:themeColor="text1"/>
        </w:rPr>
        <w:t>fyzioterapeutické</w:t>
      </w:r>
      <w:r w:rsidR="00314942">
        <w:rPr>
          <w:b/>
          <w:color w:val="000000" w:themeColor="text1"/>
        </w:rPr>
        <w:t xml:space="preserve"> centrum.</w:t>
      </w:r>
      <w:r w:rsidR="00F97389">
        <w:rPr>
          <w:b/>
          <w:color w:val="000000" w:themeColor="text1"/>
        </w:rPr>
        <w:t xml:space="preserve"> </w:t>
      </w:r>
      <w:r w:rsidR="00E404E4">
        <w:rPr>
          <w:b/>
          <w:color w:val="000000" w:themeColor="text1"/>
        </w:rPr>
        <w:t xml:space="preserve">Vyzdvihnuta byla široká </w:t>
      </w:r>
      <w:r w:rsidR="0007247A">
        <w:rPr>
          <w:b/>
          <w:color w:val="000000" w:themeColor="text1"/>
        </w:rPr>
        <w:t xml:space="preserve">žánrová </w:t>
      </w:r>
      <w:r w:rsidR="00E404E4">
        <w:rPr>
          <w:b/>
          <w:color w:val="000000" w:themeColor="text1"/>
        </w:rPr>
        <w:t>nabídka divadla i</w:t>
      </w:r>
      <w:r w:rsidR="0007247A">
        <w:rPr>
          <w:b/>
          <w:color w:val="000000" w:themeColor="text1"/>
        </w:rPr>
        <w:t> speciální</w:t>
      </w:r>
      <w:r w:rsidR="00E404E4">
        <w:rPr>
          <w:b/>
          <w:color w:val="000000" w:themeColor="text1"/>
        </w:rPr>
        <w:t xml:space="preserve"> skupiny předplatného, které </w:t>
      </w:r>
      <w:r w:rsidR="005927B5">
        <w:rPr>
          <w:b/>
          <w:color w:val="000000" w:themeColor="text1"/>
        </w:rPr>
        <w:t>po</w:t>
      </w:r>
      <w:r w:rsidR="0007247A">
        <w:rPr>
          <w:b/>
          <w:color w:val="000000" w:themeColor="text1"/>
        </w:rPr>
        <w:t xml:space="preserve">dle </w:t>
      </w:r>
      <w:r w:rsidR="00704979" w:rsidRPr="00704979">
        <w:rPr>
          <w:b/>
          <w:color w:val="000000" w:themeColor="text1"/>
        </w:rPr>
        <w:t xml:space="preserve">radní </w:t>
      </w:r>
      <w:r w:rsidR="002169F8">
        <w:rPr>
          <w:b/>
          <w:color w:val="000000" w:themeColor="text1"/>
        </w:rPr>
        <w:t xml:space="preserve">města Plzně </w:t>
      </w:r>
      <w:r w:rsidR="00704979" w:rsidRPr="00704979">
        <w:rPr>
          <w:b/>
          <w:color w:val="000000" w:themeColor="text1"/>
        </w:rPr>
        <w:t>pro oblast kultury a památkové péče</w:t>
      </w:r>
      <w:r w:rsidR="00855E18">
        <w:rPr>
          <w:b/>
          <w:color w:val="000000" w:themeColor="text1"/>
        </w:rPr>
        <w:t xml:space="preserve"> Elišky Bartákové </w:t>
      </w:r>
      <w:r w:rsidR="00B87756">
        <w:rPr>
          <w:b/>
          <w:color w:val="000000" w:themeColor="text1"/>
        </w:rPr>
        <w:t>na</w:t>
      </w:r>
      <w:r w:rsidR="005927B5">
        <w:rPr>
          <w:b/>
          <w:color w:val="000000" w:themeColor="text1"/>
        </w:rPr>
        <w:t>pomohl</w:t>
      </w:r>
      <w:r w:rsidR="00CE50CC">
        <w:rPr>
          <w:b/>
          <w:color w:val="000000" w:themeColor="text1"/>
        </w:rPr>
        <w:t>y</w:t>
      </w:r>
      <w:r w:rsidR="005927B5">
        <w:rPr>
          <w:b/>
          <w:color w:val="000000" w:themeColor="text1"/>
        </w:rPr>
        <w:t xml:space="preserve"> </w:t>
      </w:r>
      <w:r w:rsidR="0007247A">
        <w:rPr>
          <w:b/>
          <w:color w:val="000000" w:themeColor="text1"/>
        </w:rPr>
        <w:t xml:space="preserve">po </w:t>
      </w:r>
      <w:proofErr w:type="spellStart"/>
      <w:r w:rsidR="0007247A">
        <w:rPr>
          <w:b/>
          <w:color w:val="000000" w:themeColor="text1"/>
        </w:rPr>
        <w:t>covidovém</w:t>
      </w:r>
      <w:proofErr w:type="spellEnd"/>
      <w:r w:rsidR="0007247A">
        <w:rPr>
          <w:b/>
          <w:color w:val="000000" w:themeColor="text1"/>
        </w:rPr>
        <w:t xml:space="preserve"> období </w:t>
      </w:r>
      <w:r w:rsidR="00E404E4">
        <w:rPr>
          <w:b/>
          <w:color w:val="000000" w:themeColor="text1"/>
        </w:rPr>
        <w:t>vráti</w:t>
      </w:r>
      <w:r w:rsidR="005927B5">
        <w:rPr>
          <w:b/>
          <w:color w:val="000000" w:themeColor="text1"/>
        </w:rPr>
        <w:t>t</w:t>
      </w:r>
      <w:r w:rsidR="00E404E4">
        <w:rPr>
          <w:b/>
          <w:color w:val="000000" w:themeColor="text1"/>
        </w:rPr>
        <w:t xml:space="preserve"> diváky zpět do divadla. </w:t>
      </w:r>
      <w:r w:rsidR="004D12AE">
        <w:rPr>
          <w:b/>
          <w:color w:val="000000" w:themeColor="text1"/>
        </w:rPr>
        <w:t>Zvyšující se návštěvnost pozitivně hodnotil také radní Plzeňského kraje pro oblast kultury</w:t>
      </w:r>
      <w:r w:rsidR="0060471A">
        <w:rPr>
          <w:b/>
          <w:color w:val="000000" w:themeColor="text1"/>
        </w:rPr>
        <w:t>,</w:t>
      </w:r>
      <w:r w:rsidR="004D12AE">
        <w:rPr>
          <w:b/>
          <w:color w:val="000000" w:themeColor="text1"/>
        </w:rPr>
        <w:t xml:space="preserve"> památkové péče</w:t>
      </w:r>
      <w:r w:rsidR="0060471A">
        <w:rPr>
          <w:b/>
          <w:color w:val="000000" w:themeColor="text1"/>
        </w:rPr>
        <w:t xml:space="preserve"> a cestovního ruchu</w:t>
      </w:r>
      <w:r w:rsidR="004D12AE">
        <w:rPr>
          <w:b/>
          <w:color w:val="000000" w:themeColor="text1"/>
        </w:rPr>
        <w:t xml:space="preserve"> Libor Picka</w:t>
      </w:r>
      <w:r w:rsidR="0060471A">
        <w:rPr>
          <w:b/>
          <w:color w:val="000000" w:themeColor="text1"/>
        </w:rPr>
        <w:t>.</w:t>
      </w:r>
    </w:p>
    <w:bookmarkEnd w:id="0"/>
    <w:p w14:paraId="72F6B7E5" w14:textId="4196B93C" w:rsidR="00012046" w:rsidRDefault="00730314" w:rsidP="00221324">
      <w:pPr>
        <w:spacing w:line="276" w:lineRule="auto"/>
        <w:ind w:right="284"/>
        <w:jc w:val="left"/>
        <w:rPr>
          <w:color w:val="000000" w:themeColor="text1"/>
        </w:rPr>
      </w:pPr>
      <w:r w:rsidRPr="005D2200">
        <w:rPr>
          <w:color w:val="000000" w:themeColor="text1"/>
        </w:rPr>
        <w:t>V roce 2022 diváci zhlédli v</w:t>
      </w:r>
      <w:r w:rsidR="002D16DF">
        <w:rPr>
          <w:color w:val="000000" w:themeColor="text1"/>
        </w:rPr>
        <w:t> plzeňském divadle</w:t>
      </w:r>
      <w:r w:rsidRPr="005D2200">
        <w:rPr>
          <w:color w:val="000000" w:themeColor="text1"/>
        </w:rPr>
        <w:t xml:space="preserve"> </w:t>
      </w:r>
      <w:r w:rsidRPr="005D2200">
        <w:rPr>
          <w:b/>
          <w:color w:val="000000" w:themeColor="text1"/>
        </w:rPr>
        <w:t>17 premiér</w:t>
      </w:r>
      <w:r w:rsidRPr="005D2200">
        <w:rPr>
          <w:color w:val="000000" w:themeColor="text1"/>
        </w:rPr>
        <w:t xml:space="preserve"> </w:t>
      </w:r>
      <w:r w:rsidRPr="002D16EC">
        <w:rPr>
          <w:b/>
          <w:color w:val="000000" w:themeColor="text1"/>
        </w:rPr>
        <w:t>a 3 obnovené inscenace</w:t>
      </w:r>
      <w:r w:rsidRPr="005D2200">
        <w:rPr>
          <w:color w:val="000000" w:themeColor="text1"/>
        </w:rPr>
        <w:t xml:space="preserve">, celkově divadlo odehrálo </w:t>
      </w:r>
      <w:r w:rsidRPr="005D2200">
        <w:rPr>
          <w:b/>
          <w:color w:val="000000" w:themeColor="text1"/>
        </w:rPr>
        <w:t>525 představení</w:t>
      </w:r>
      <w:r w:rsidRPr="005D2200">
        <w:rPr>
          <w:color w:val="000000" w:themeColor="text1"/>
        </w:rPr>
        <w:t xml:space="preserve">, </w:t>
      </w:r>
      <w:r>
        <w:rPr>
          <w:color w:val="000000" w:themeColor="text1"/>
        </w:rPr>
        <w:t>průměrná cena vstupenky byla 285 korun.</w:t>
      </w:r>
      <w:r w:rsidR="00E307DF">
        <w:rPr>
          <w:color w:val="000000" w:themeColor="text1"/>
        </w:rPr>
        <w:t xml:space="preserve"> </w:t>
      </w:r>
      <w:r w:rsidR="00B563B1" w:rsidRPr="00855E18">
        <w:rPr>
          <w:b/>
          <w:color w:val="000000" w:themeColor="text1"/>
        </w:rPr>
        <w:t xml:space="preserve">Návštěvnost </w:t>
      </w:r>
      <w:r w:rsidR="00C3578A" w:rsidRPr="00855E18">
        <w:rPr>
          <w:b/>
          <w:color w:val="000000" w:themeColor="text1"/>
        </w:rPr>
        <w:t xml:space="preserve">se </w:t>
      </w:r>
      <w:r w:rsidR="00B563B1" w:rsidRPr="00855E18">
        <w:rPr>
          <w:b/>
          <w:color w:val="000000" w:themeColor="text1"/>
        </w:rPr>
        <w:t xml:space="preserve">v roce 2022 vyšplhala na </w:t>
      </w:r>
      <w:r w:rsidR="00671600" w:rsidRPr="00855E18">
        <w:rPr>
          <w:b/>
          <w:color w:val="000000" w:themeColor="text1"/>
        </w:rPr>
        <w:t>78,75</w:t>
      </w:r>
      <w:r w:rsidR="00012046" w:rsidRPr="00855E18">
        <w:rPr>
          <w:b/>
          <w:color w:val="000000" w:themeColor="text1"/>
        </w:rPr>
        <w:t xml:space="preserve"> %,</w:t>
      </w:r>
      <w:r w:rsidR="00012046">
        <w:rPr>
          <w:color w:val="000000" w:themeColor="text1"/>
        </w:rPr>
        <w:t xml:space="preserve"> v předloňsk</w:t>
      </w:r>
      <w:bookmarkStart w:id="1" w:name="_GoBack"/>
      <w:bookmarkEnd w:id="1"/>
      <w:r w:rsidR="00012046">
        <w:rPr>
          <w:color w:val="000000" w:themeColor="text1"/>
        </w:rPr>
        <w:t>ém roce to bylo 71,46 %</w:t>
      </w:r>
      <w:r w:rsidR="00240683">
        <w:rPr>
          <w:color w:val="000000" w:themeColor="text1"/>
        </w:rPr>
        <w:t>. „</w:t>
      </w:r>
      <w:r w:rsidR="00240683" w:rsidRPr="00B22F3E">
        <w:rPr>
          <w:i/>
          <w:color w:val="000000" w:themeColor="text1"/>
        </w:rPr>
        <w:t>J</w:t>
      </w:r>
      <w:r w:rsidR="0060471A" w:rsidRPr="00B22F3E">
        <w:rPr>
          <w:i/>
          <w:color w:val="000000" w:themeColor="text1"/>
        </w:rPr>
        <w:t xml:space="preserve">e zřejmé, že se pomalu vracíme k době </w:t>
      </w:r>
      <w:r w:rsidR="00012046" w:rsidRPr="00B22F3E">
        <w:rPr>
          <w:i/>
          <w:color w:val="000000" w:themeColor="text1"/>
        </w:rPr>
        <w:t xml:space="preserve">před </w:t>
      </w:r>
      <w:proofErr w:type="spellStart"/>
      <w:r w:rsidR="00012046" w:rsidRPr="00B22F3E">
        <w:rPr>
          <w:i/>
          <w:color w:val="000000" w:themeColor="text1"/>
        </w:rPr>
        <w:t>covidem</w:t>
      </w:r>
      <w:proofErr w:type="spellEnd"/>
      <w:r w:rsidR="0060471A" w:rsidRPr="00B22F3E">
        <w:rPr>
          <w:i/>
          <w:color w:val="000000" w:themeColor="text1"/>
        </w:rPr>
        <w:t>, kdy</w:t>
      </w:r>
      <w:r w:rsidR="00012046" w:rsidRPr="00B22F3E">
        <w:rPr>
          <w:i/>
          <w:color w:val="000000" w:themeColor="text1"/>
        </w:rPr>
        <w:t xml:space="preserve"> návštěvnost </w:t>
      </w:r>
      <w:r w:rsidR="0060471A" w:rsidRPr="00B22F3E">
        <w:rPr>
          <w:i/>
          <w:color w:val="000000" w:themeColor="text1"/>
        </w:rPr>
        <w:t xml:space="preserve">dosahovala </w:t>
      </w:r>
      <w:r w:rsidR="00012046" w:rsidRPr="00B22F3E">
        <w:rPr>
          <w:i/>
          <w:color w:val="000000" w:themeColor="text1"/>
        </w:rPr>
        <w:t>téměř 88 %</w:t>
      </w:r>
      <w:r w:rsidR="00240683" w:rsidRPr="00B22F3E">
        <w:rPr>
          <w:i/>
          <w:color w:val="000000" w:themeColor="text1"/>
        </w:rPr>
        <w:t>,</w:t>
      </w:r>
      <w:r w:rsidR="00240683">
        <w:rPr>
          <w:color w:val="000000" w:themeColor="text1"/>
        </w:rPr>
        <w:t xml:space="preserve">“ </w:t>
      </w:r>
      <w:r w:rsidR="00B22F3E">
        <w:rPr>
          <w:color w:val="000000" w:themeColor="text1"/>
        </w:rPr>
        <w:t>dopl</w:t>
      </w:r>
      <w:r w:rsidR="00577A77">
        <w:rPr>
          <w:color w:val="000000" w:themeColor="text1"/>
        </w:rPr>
        <w:t>ni</w:t>
      </w:r>
      <w:r w:rsidR="0023205C">
        <w:rPr>
          <w:color w:val="000000" w:themeColor="text1"/>
        </w:rPr>
        <w:t>l</w:t>
      </w:r>
      <w:r w:rsidR="00B22F3E">
        <w:rPr>
          <w:color w:val="000000" w:themeColor="text1"/>
        </w:rPr>
        <w:t xml:space="preserve"> ředitel divadla </w:t>
      </w:r>
      <w:r w:rsidR="00B22F3E" w:rsidRPr="00B22F3E">
        <w:rPr>
          <w:b/>
          <w:color w:val="000000" w:themeColor="text1"/>
        </w:rPr>
        <w:t>Martin Otava</w:t>
      </w:r>
      <w:r w:rsidR="00B22F3E">
        <w:rPr>
          <w:color w:val="000000" w:themeColor="text1"/>
        </w:rPr>
        <w:t>.</w:t>
      </w:r>
    </w:p>
    <w:p w14:paraId="4E4D1241" w14:textId="16D5F04D" w:rsidR="0089456E" w:rsidRPr="0089456E" w:rsidRDefault="0089456E" w:rsidP="0089456E">
      <w:pPr>
        <w:spacing w:line="276" w:lineRule="auto"/>
      </w:pPr>
      <w:r>
        <w:t>„</w:t>
      </w:r>
      <w:r w:rsidRPr="0089456E">
        <w:rPr>
          <w:i/>
        </w:rPr>
        <w:t>Uplynulá sezóna 2021/2022 byla velmi složitá, protože návrat diváka do hlediště probíhal postupně. Divadlo svým repertoárem dokázalo nejen vrátit diváky, ale také udržet své regionální renomé. Věřím, že nová sezóna přispěje svou programovou pestrostí k větší spokojenosti diváka. Doufám, že k ní také přispěje hledání řešení možného bezbariérového vstupu k předním řadám</w:t>
      </w:r>
      <w:r>
        <w:rPr>
          <w:i/>
        </w:rPr>
        <w:t>,</w:t>
      </w:r>
      <w:r w:rsidRPr="0089456E">
        <w:rPr>
          <w:i/>
        </w:rPr>
        <w:t>“</w:t>
      </w:r>
      <w:r>
        <w:rPr>
          <w:i/>
        </w:rPr>
        <w:t xml:space="preserve"> </w:t>
      </w:r>
      <w:r w:rsidRPr="0089456E">
        <w:t xml:space="preserve">uvedla </w:t>
      </w:r>
      <w:r w:rsidRPr="0089456E">
        <w:rPr>
          <w:b/>
        </w:rPr>
        <w:t>Eliška Bartáková</w:t>
      </w:r>
      <w:r w:rsidRPr="0089456E">
        <w:t>.</w:t>
      </w:r>
    </w:p>
    <w:p w14:paraId="7DF9C366" w14:textId="54D06320" w:rsidR="00012046" w:rsidRPr="0023205C" w:rsidRDefault="00950EFA" w:rsidP="00221324">
      <w:pPr>
        <w:spacing w:line="276" w:lineRule="auto"/>
        <w:ind w:right="284"/>
        <w:jc w:val="left"/>
        <w:rPr>
          <w:b/>
        </w:rPr>
      </w:pPr>
      <w:r w:rsidRPr="00D847DC">
        <w:rPr>
          <w:b/>
          <w:color w:val="000000" w:themeColor="text1"/>
        </w:rPr>
        <w:t xml:space="preserve">Rada ocenila </w:t>
      </w:r>
      <w:r w:rsidR="002D16DF">
        <w:rPr>
          <w:b/>
          <w:color w:val="000000" w:themeColor="text1"/>
        </w:rPr>
        <w:t xml:space="preserve">aktivní </w:t>
      </w:r>
      <w:r w:rsidRPr="00D847DC">
        <w:rPr>
          <w:b/>
          <w:color w:val="000000" w:themeColor="text1"/>
        </w:rPr>
        <w:t xml:space="preserve">přístup zřizovatele vůči </w:t>
      </w:r>
      <w:r w:rsidR="00D847DC">
        <w:rPr>
          <w:b/>
          <w:color w:val="000000" w:themeColor="text1"/>
        </w:rPr>
        <w:t>nedostatkům</w:t>
      </w:r>
      <w:r w:rsidRPr="00D847DC">
        <w:rPr>
          <w:b/>
          <w:color w:val="000000" w:themeColor="text1"/>
        </w:rPr>
        <w:t xml:space="preserve"> budovy Nového divadla</w:t>
      </w:r>
      <w:r w:rsidRPr="00A1548F">
        <w:rPr>
          <w:color w:val="000000" w:themeColor="text1"/>
        </w:rPr>
        <w:t xml:space="preserve">, </w:t>
      </w:r>
      <w:r w:rsidR="00E258C9" w:rsidRPr="00A1548F">
        <w:rPr>
          <w:color w:val="000000" w:themeColor="text1"/>
        </w:rPr>
        <w:t>především</w:t>
      </w:r>
      <w:r w:rsidRPr="00A1548F">
        <w:rPr>
          <w:color w:val="000000" w:themeColor="text1"/>
        </w:rPr>
        <w:t xml:space="preserve"> instalování elektroakustického dozvuku </w:t>
      </w:r>
      <w:proofErr w:type="spellStart"/>
      <w:r w:rsidR="00E258C9" w:rsidRPr="00A1548F">
        <w:rPr>
          <w:color w:val="000000" w:themeColor="text1"/>
        </w:rPr>
        <w:t>Ambiance</w:t>
      </w:r>
      <w:proofErr w:type="spellEnd"/>
      <w:r w:rsidR="00E258C9" w:rsidRPr="00A1548F">
        <w:rPr>
          <w:color w:val="000000" w:themeColor="text1"/>
        </w:rPr>
        <w:t xml:space="preserve"> </w:t>
      </w:r>
      <w:r w:rsidR="00E258C9" w:rsidRPr="00A50C7B">
        <w:t>renomované francouzské značky L-</w:t>
      </w:r>
      <w:proofErr w:type="spellStart"/>
      <w:r w:rsidR="00E258C9" w:rsidRPr="00A50C7B">
        <w:t>Acoustics</w:t>
      </w:r>
      <w:proofErr w:type="spellEnd"/>
      <w:r w:rsidR="00A1548F">
        <w:t xml:space="preserve">. Jednalo se o vůbec první takto komplexní instalaci na světě, která spojuje několik jednotlivých systémů dohromady. </w:t>
      </w:r>
      <w:r w:rsidR="00A1548F" w:rsidRPr="00F72EFE">
        <w:t>Investici 13</w:t>
      </w:r>
      <w:r w:rsidR="00A1548F">
        <w:t> </w:t>
      </w:r>
      <w:r w:rsidR="00A1548F" w:rsidRPr="00F72EFE">
        <w:t>miliónu korun bez DPH do této moderní technologie schválilo Zastupitelstvo města Plzně v únoru 2022 a umožnilo tak divadlu uvolnit potřebnou částku z</w:t>
      </w:r>
      <w:r w:rsidR="00855E18">
        <w:t> </w:t>
      </w:r>
      <w:r w:rsidR="00A1548F" w:rsidRPr="00F72EFE">
        <w:t>rezervního fondu divadla.</w:t>
      </w:r>
      <w:r w:rsidR="00D847DC">
        <w:t xml:space="preserve"> Dále rada </w:t>
      </w:r>
      <w:r w:rsidR="00D847DC" w:rsidRPr="00671600">
        <w:rPr>
          <w:b/>
        </w:rPr>
        <w:t xml:space="preserve">podpořila </w:t>
      </w:r>
      <w:r w:rsidR="0060471A">
        <w:rPr>
          <w:b/>
        </w:rPr>
        <w:t xml:space="preserve">záměr </w:t>
      </w:r>
      <w:r w:rsidR="00E676B1" w:rsidRPr="00671600">
        <w:rPr>
          <w:b/>
        </w:rPr>
        <w:t>zastřeš</w:t>
      </w:r>
      <w:r w:rsidR="0023205C">
        <w:rPr>
          <w:b/>
        </w:rPr>
        <w:t>it</w:t>
      </w:r>
      <w:r w:rsidR="00E676B1" w:rsidRPr="00671600">
        <w:rPr>
          <w:b/>
        </w:rPr>
        <w:t xml:space="preserve"> a revitaliz</w:t>
      </w:r>
      <w:r w:rsidR="0023205C">
        <w:rPr>
          <w:b/>
        </w:rPr>
        <w:t>ovat</w:t>
      </w:r>
      <w:r w:rsidR="00E676B1" w:rsidRPr="00671600">
        <w:rPr>
          <w:b/>
        </w:rPr>
        <w:t xml:space="preserve"> atri</w:t>
      </w:r>
      <w:r w:rsidR="0023205C">
        <w:rPr>
          <w:b/>
        </w:rPr>
        <w:t>um a</w:t>
      </w:r>
      <w:r w:rsidR="00873E26">
        <w:rPr>
          <w:b/>
        </w:rPr>
        <w:t> </w:t>
      </w:r>
      <w:r w:rsidR="0023205C">
        <w:rPr>
          <w:b/>
        </w:rPr>
        <w:t xml:space="preserve">vybudovat nový, bezbariérový přístup </w:t>
      </w:r>
      <w:r w:rsidR="00E676B1">
        <w:t xml:space="preserve">do předních řad Nové scény. </w:t>
      </w:r>
    </w:p>
    <w:p w14:paraId="71CA1FF4" w14:textId="72607BE8" w:rsidR="00D470D2" w:rsidRDefault="00D470D2" w:rsidP="00221324">
      <w:pPr>
        <w:spacing w:line="276" w:lineRule="auto"/>
        <w:ind w:right="284"/>
        <w:jc w:val="left"/>
      </w:pPr>
      <w:r>
        <w:rPr>
          <w:b/>
        </w:rPr>
        <w:t xml:space="preserve">Debatovalo se i nad </w:t>
      </w:r>
      <w:r w:rsidR="007302CB" w:rsidRPr="00D60410">
        <w:rPr>
          <w:b/>
        </w:rPr>
        <w:t>programovou nabídk</w:t>
      </w:r>
      <w:r w:rsidR="002D16EC">
        <w:rPr>
          <w:b/>
        </w:rPr>
        <w:t>ou</w:t>
      </w:r>
      <w:r w:rsidR="007302CB">
        <w:t xml:space="preserve">, </w:t>
      </w:r>
      <w:r>
        <w:t>rad</w:t>
      </w:r>
      <w:r w:rsidR="00272586">
        <w:t>a</w:t>
      </w:r>
      <w:r>
        <w:t xml:space="preserve"> </w:t>
      </w:r>
      <w:r w:rsidR="007302CB">
        <w:t>pochválil</w:t>
      </w:r>
      <w:r w:rsidR="00272586">
        <w:t>a</w:t>
      </w:r>
      <w:r w:rsidR="007302CB">
        <w:t xml:space="preserve"> výběr repertoáru </w:t>
      </w:r>
      <w:r w:rsidR="00365C7F">
        <w:t>jednotlivých souborů</w:t>
      </w:r>
      <w:r w:rsidR="006C4AB4">
        <w:t>, například vyzdvihl</w:t>
      </w:r>
      <w:r w:rsidR="00272586">
        <w:t>a</w:t>
      </w:r>
      <w:r w:rsidR="006C4AB4">
        <w:t xml:space="preserve"> </w:t>
      </w:r>
      <w:r w:rsidR="001C64BB">
        <w:t xml:space="preserve">uvedení </w:t>
      </w:r>
      <w:r w:rsidR="006C4AB4">
        <w:t xml:space="preserve">současné </w:t>
      </w:r>
      <w:r w:rsidR="001C64BB">
        <w:t>hry Příliš drahý jed, která se zabývá vraždou bývalého ruského agenta Alexandra Litviněnka</w:t>
      </w:r>
      <w:r w:rsidR="006C4AB4">
        <w:t xml:space="preserve">, a </w:t>
      </w:r>
      <w:r w:rsidRPr="00D470D2">
        <w:rPr>
          <w:b/>
        </w:rPr>
        <w:t>velmi</w:t>
      </w:r>
      <w:r>
        <w:t xml:space="preserve"> </w:t>
      </w:r>
      <w:r w:rsidR="006C4AB4" w:rsidRPr="00D60410">
        <w:rPr>
          <w:b/>
        </w:rPr>
        <w:t xml:space="preserve">kladně </w:t>
      </w:r>
      <w:r>
        <w:rPr>
          <w:b/>
        </w:rPr>
        <w:t>hodnoti</w:t>
      </w:r>
      <w:r w:rsidR="00272586">
        <w:rPr>
          <w:b/>
        </w:rPr>
        <w:t>la</w:t>
      </w:r>
      <w:r w:rsidR="006C4AB4" w:rsidRPr="00D60410">
        <w:rPr>
          <w:b/>
        </w:rPr>
        <w:t xml:space="preserve"> podporu </w:t>
      </w:r>
      <w:r w:rsidR="002D5FBC" w:rsidRPr="00D60410">
        <w:rPr>
          <w:b/>
        </w:rPr>
        <w:t>původní české tvorby</w:t>
      </w:r>
      <w:r w:rsidR="002D5FBC">
        <w:t xml:space="preserve">. Tu v současnosti zastupuje v repertoáru </w:t>
      </w:r>
      <w:r w:rsidR="00272586">
        <w:t xml:space="preserve">plzeňského </w:t>
      </w:r>
      <w:r w:rsidR="00D60410">
        <w:t xml:space="preserve">divadla </w:t>
      </w:r>
      <w:r w:rsidR="002D5FBC">
        <w:t xml:space="preserve">opera Quo </w:t>
      </w:r>
      <w:proofErr w:type="spellStart"/>
      <w:r w:rsidR="002D5FBC">
        <w:t>vadis</w:t>
      </w:r>
      <w:proofErr w:type="spellEnd"/>
      <w:r w:rsidR="002D5FBC">
        <w:t>, muzikál Kozí válka, balet</w:t>
      </w:r>
      <w:r w:rsidR="00F709DB">
        <w:t>y</w:t>
      </w:r>
      <w:r w:rsidR="002D5FBC">
        <w:t xml:space="preserve"> Ferdinand a </w:t>
      </w:r>
      <w:proofErr w:type="spellStart"/>
      <w:r w:rsidR="002D5FBC">
        <w:t>Filipína</w:t>
      </w:r>
      <w:proofErr w:type="spellEnd"/>
      <w:r w:rsidR="008E425B">
        <w:t xml:space="preserve">, </w:t>
      </w:r>
      <w:r w:rsidR="00D60410">
        <w:t>Vyhoďme ho z kola ven</w:t>
      </w:r>
      <w:r w:rsidR="008E425B">
        <w:t xml:space="preserve"> a Srdce</w:t>
      </w:r>
      <w:r w:rsidR="00D60410">
        <w:t xml:space="preserve">, </w:t>
      </w:r>
      <w:r w:rsidR="00B22F3E">
        <w:t>činohr</w:t>
      </w:r>
      <w:r w:rsidR="006535DC">
        <w:t>a</w:t>
      </w:r>
      <w:r w:rsidR="00B22F3E">
        <w:t xml:space="preserve"> Vánoce na poušti</w:t>
      </w:r>
      <w:r w:rsidR="00885970">
        <w:t xml:space="preserve">, zmíněná byla i </w:t>
      </w:r>
      <w:r w:rsidR="006535DC">
        <w:t xml:space="preserve">nedávno </w:t>
      </w:r>
      <w:r w:rsidR="00C94FEE">
        <w:t xml:space="preserve">uváděná </w:t>
      </w:r>
      <w:r w:rsidR="006535DC">
        <w:t xml:space="preserve">inscenace o plzeňském malíři </w:t>
      </w:r>
      <w:proofErr w:type="spellStart"/>
      <w:r w:rsidR="00B22F3E">
        <w:t>Lindauer</w:t>
      </w:r>
      <w:proofErr w:type="spellEnd"/>
      <w:r w:rsidR="00B22F3E" w:rsidRPr="00D60410">
        <w:t xml:space="preserve">? </w:t>
      </w:r>
      <w:proofErr w:type="spellStart"/>
      <w:r w:rsidR="00B22F3E" w:rsidRPr="00D60410">
        <w:t>Pākehā</w:t>
      </w:r>
      <w:proofErr w:type="spellEnd"/>
      <w:r w:rsidR="00B22F3E">
        <w:t>!</w:t>
      </w:r>
      <w:r w:rsidR="00A63213">
        <w:t xml:space="preserve"> </w:t>
      </w:r>
      <w:r w:rsidR="006535DC">
        <w:t xml:space="preserve">Původní tvorbu podporuje také </w:t>
      </w:r>
      <w:r w:rsidR="00D60410">
        <w:t>soutěžní projekt INTRO</w:t>
      </w:r>
      <w:r w:rsidR="00E43C7C">
        <w:t xml:space="preserve">, díky kterému se </w:t>
      </w:r>
      <w:r w:rsidR="00855E18">
        <w:t xml:space="preserve">nejlépe ohodnocené </w:t>
      </w:r>
      <w:r w:rsidR="00E43C7C">
        <w:t xml:space="preserve">muzikály dočkají </w:t>
      </w:r>
      <w:r w:rsidR="002D16DF">
        <w:t xml:space="preserve">svého prvního </w:t>
      </w:r>
      <w:r w:rsidR="00E43C7C">
        <w:t>uvedení.</w:t>
      </w:r>
      <w:r w:rsidR="00C72E7F">
        <w:t xml:space="preserve"> Oce</w:t>
      </w:r>
      <w:r w:rsidR="00272586">
        <w:t xml:space="preserve">něno bylo </w:t>
      </w:r>
      <w:r w:rsidR="00CD2E83">
        <w:t>i</w:t>
      </w:r>
      <w:r w:rsidR="00C72E7F">
        <w:t xml:space="preserve"> přenesení příběhu klasického baletu Louskáček do plzeňských reálií</w:t>
      </w:r>
      <w:r w:rsidR="00CD2E83">
        <w:t xml:space="preserve"> a </w:t>
      </w:r>
      <w:r w:rsidR="002941EA">
        <w:t xml:space="preserve">atraktivní nastudování amerického </w:t>
      </w:r>
      <w:r w:rsidR="002941EA" w:rsidRPr="002941EA">
        <w:t>historick</w:t>
      </w:r>
      <w:r w:rsidR="002941EA">
        <w:t>ého</w:t>
      </w:r>
      <w:r w:rsidR="002941EA" w:rsidRPr="002941EA">
        <w:t xml:space="preserve"> thriller</w:t>
      </w:r>
      <w:r w:rsidR="002941EA">
        <w:t xml:space="preserve">u Čarodějky ze </w:t>
      </w:r>
      <w:proofErr w:type="spellStart"/>
      <w:r w:rsidR="002941EA">
        <w:lastRenderedPageBreak/>
        <w:t>Salemu</w:t>
      </w:r>
      <w:proofErr w:type="spellEnd"/>
      <w:r w:rsidR="002941EA">
        <w:t>, které přilákalo do hlediště řadu mladších diváků</w:t>
      </w:r>
      <w:r w:rsidR="00673DF8" w:rsidRPr="002425B3">
        <w:rPr>
          <w:b/>
        </w:rPr>
        <w:t xml:space="preserve">. </w:t>
      </w:r>
      <w:r w:rsidR="00730EE4" w:rsidRPr="002425B3">
        <w:rPr>
          <w:b/>
        </w:rPr>
        <w:t>Uznání si vysloužil</w:t>
      </w:r>
      <w:r w:rsidR="0077792A" w:rsidRPr="002425B3">
        <w:rPr>
          <w:b/>
        </w:rPr>
        <w:t xml:space="preserve"> záměr divadla uvést v roce 2024 </w:t>
      </w:r>
      <w:r w:rsidR="00177308">
        <w:rPr>
          <w:b/>
        </w:rPr>
        <w:t xml:space="preserve">celý cyklus </w:t>
      </w:r>
      <w:r w:rsidR="00F37E5D" w:rsidRPr="002425B3">
        <w:rPr>
          <w:b/>
        </w:rPr>
        <w:t>oper Bedřicha Smetany</w:t>
      </w:r>
      <w:r w:rsidR="00F37E5D">
        <w:t xml:space="preserve"> jako součást mimořádné kulturní události </w:t>
      </w:r>
      <w:r w:rsidR="00F37E5D" w:rsidRPr="00F37E5D">
        <w:rPr>
          <w:b/>
          <w:color w:val="000000" w:themeColor="text1"/>
        </w:rPr>
        <w:t>Rok české hudby</w:t>
      </w:r>
      <w:r w:rsidR="00177308">
        <w:rPr>
          <w:b/>
          <w:color w:val="000000" w:themeColor="text1"/>
        </w:rPr>
        <w:t xml:space="preserve"> 2024</w:t>
      </w:r>
      <w:r w:rsidR="00F37E5D">
        <w:t xml:space="preserve">. </w:t>
      </w:r>
    </w:p>
    <w:p w14:paraId="7238D63D" w14:textId="1656987E" w:rsidR="00857C16" w:rsidRDefault="005538BD" w:rsidP="00221324">
      <w:pPr>
        <w:spacing w:line="276" w:lineRule="auto"/>
        <w:ind w:right="284"/>
        <w:jc w:val="left"/>
        <w:rPr>
          <w:color w:val="FF0000"/>
        </w:rPr>
      </w:pPr>
      <w:r>
        <w:t xml:space="preserve">Z akcí mimo repertoár byl vyzdvižen projekt </w:t>
      </w:r>
      <w:r w:rsidRPr="003E042D">
        <w:rPr>
          <w:b/>
        </w:rPr>
        <w:t>Kultura občanům regionu</w:t>
      </w:r>
      <w:r w:rsidR="00177308">
        <w:rPr>
          <w:b/>
        </w:rPr>
        <w:t>.</w:t>
      </w:r>
      <w:r w:rsidR="00646A2A">
        <w:t xml:space="preserve"> Jedná se o nabídku představení spojenou s autobusovou dopravou</w:t>
      </w:r>
      <w:r w:rsidR="003E042D">
        <w:t xml:space="preserve">, na které divadlo spolupracuje s Plzeňským krajem </w:t>
      </w:r>
      <w:r w:rsidR="00646A2A" w:rsidRPr="003E042D">
        <w:t>a samosprávou města a obcí Plzeňského kraje.</w:t>
      </w:r>
      <w:r w:rsidR="00646A2A" w:rsidRPr="00933453">
        <w:rPr>
          <w:color w:val="FF0000"/>
        </w:rPr>
        <w:t xml:space="preserve"> </w:t>
      </w:r>
      <w:r w:rsidR="00785CDC" w:rsidRPr="00BB2667">
        <w:rPr>
          <w:i/>
          <w:color w:val="000000" w:themeColor="text1"/>
        </w:rPr>
        <w:t>„Do naší nabídky se ta</w:t>
      </w:r>
      <w:r w:rsidR="00857C16" w:rsidRPr="00BB2667">
        <w:rPr>
          <w:i/>
          <w:color w:val="000000" w:themeColor="text1"/>
        </w:rPr>
        <w:t xml:space="preserve">ké v nadcházející sezóně vrátí </w:t>
      </w:r>
      <w:r w:rsidR="00857C16" w:rsidRPr="0040468D">
        <w:rPr>
          <w:b/>
          <w:i/>
          <w:color w:val="000000" w:themeColor="text1"/>
        </w:rPr>
        <w:t>tříkolový cyklus</w:t>
      </w:r>
      <w:r w:rsidR="00BB2667" w:rsidRPr="0040468D">
        <w:rPr>
          <w:b/>
          <w:i/>
          <w:color w:val="000000" w:themeColor="text1"/>
        </w:rPr>
        <w:t xml:space="preserve"> </w:t>
      </w:r>
      <w:r w:rsidR="00857C16" w:rsidRPr="0040468D">
        <w:rPr>
          <w:b/>
          <w:i/>
          <w:color w:val="000000" w:themeColor="text1"/>
        </w:rPr>
        <w:t>určený pro děti z mateřských škol</w:t>
      </w:r>
      <w:r w:rsidR="002425B3">
        <w:rPr>
          <w:i/>
          <w:color w:val="000000" w:themeColor="text1"/>
        </w:rPr>
        <w:t>. P</w:t>
      </w:r>
      <w:r w:rsidR="00857C16" w:rsidRPr="00BB2667">
        <w:rPr>
          <w:i/>
          <w:color w:val="000000" w:themeColor="text1"/>
        </w:rPr>
        <w:t xml:space="preserve">rvní dvě kola interaktivní formou připravují </w:t>
      </w:r>
      <w:r w:rsidR="00BB2667">
        <w:rPr>
          <w:i/>
          <w:color w:val="000000" w:themeColor="text1"/>
        </w:rPr>
        <w:t>malé diváky</w:t>
      </w:r>
      <w:r w:rsidR="00857C16" w:rsidRPr="00BB2667">
        <w:rPr>
          <w:i/>
          <w:color w:val="000000" w:themeColor="text1"/>
        </w:rPr>
        <w:t xml:space="preserve"> na </w:t>
      </w:r>
      <w:r w:rsidR="00BB2667" w:rsidRPr="00BB2667">
        <w:rPr>
          <w:i/>
          <w:color w:val="000000" w:themeColor="text1"/>
        </w:rPr>
        <w:t>návštěvu celého divadelního představení,</w:t>
      </w:r>
      <w:r w:rsidR="00C15B1F">
        <w:rPr>
          <w:i/>
          <w:color w:val="000000" w:themeColor="text1"/>
        </w:rPr>
        <w:t xml:space="preserve"> které je vrcholem tohoto projektu,</w:t>
      </w:r>
      <w:r w:rsidR="00BB2667" w:rsidRPr="00BB2667">
        <w:rPr>
          <w:i/>
          <w:color w:val="000000" w:themeColor="text1"/>
        </w:rPr>
        <w:t>“</w:t>
      </w:r>
      <w:r w:rsidR="00BB2667" w:rsidRPr="00BB2667">
        <w:rPr>
          <w:color w:val="000000" w:themeColor="text1"/>
        </w:rPr>
        <w:t xml:space="preserve"> upozornil ředitel divadla </w:t>
      </w:r>
      <w:r w:rsidR="00BB2667" w:rsidRPr="00BB2667">
        <w:rPr>
          <w:b/>
          <w:color w:val="000000" w:themeColor="text1"/>
        </w:rPr>
        <w:t>Martin Otava</w:t>
      </w:r>
      <w:r w:rsidR="00BB2667" w:rsidRPr="00BB2667">
        <w:rPr>
          <w:color w:val="000000" w:themeColor="text1"/>
        </w:rPr>
        <w:t>.</w:t>
      </w:r>
    </w:p>
    <w:p w14:paraId="097FD315" w14:textId="4989780C" w:rsidR="005C0561" w:rsidRDefault="00474482" w:rsidP="00221324">
      <w:pPr>
        <w:spacing w:line="276" w:lineRule="auto"/>
        <w:ind w:right="284"/>
        <w:jc w:val="left"/>
        <w:rPr>
          <w:i/>
        </w:rPr>
      </w:pPr>
      <w:r w:rsidRPr="00D91B4A">
        <w:t>I přes zdražování energií a výrobních materiálů skončilo hospodaření divadla s </w:t>
      </w:r>
      <w:r w:rsidRPr="00C15B1F">
        <w:rPr>
          <w:b/>
        </w:rPr>
        <w:t>kladným hospodářským výsledkem</w:t>
      </w:r>
      <w:r w:rsidR="00177308">
        <w:rPr>
          <w:b/>
        </w:rPr>
        <w:t>.</w:t>
      </w:r>
      <w:r w:rsidR="00B71186" w:rsidRPr="00B71186">
        <w:rPr>
          <w:i/>
        </w:rPr>
        <w:t xml:space="preserve"> </w:t>
      </w:r>
      <w:r w:rsidR="00D91B4A">
        <w:rPr>
          <w:i/>
        </w:rPr>
        <w:t>„</w:t>
      </w:r>
      <w:r w:rsidR="00A81A7D">
        <w:rPr>
          <w:i/>
        </w:rPr>
        <w:t xml:space="preserve">Šetřit se snažíme především </w:t>
      </w:r>
      <w:r w:rsidR="00CA4824">
        <w:rPr>
          <w:i/>
        </w:rPr>
        <w:t>v hledání nových</w:t>
      </w:r>
      <w:r w:rsidR="00A81A7D">
        <w:rPr>
          <w:i/>
        </w:rPr>
        <w:t xml:space="preserve"> výrobních postup</w:t>
      </w:r>
      <w:r w:rsidR="002B6639">
        <w:rPr>
          <w:i/>
        </w:rPr>
        <w:t>ů</w:t>
      </w:r>
      <w:r w:rsidR="00A81A7D">
        <w:rPr>
          <w:i/>
        </w:rPr>
        <w:t xml:space="preserve"> kulis a kostýmů a také díky </w:t>
      </w:r>
      <w:r w:rsidR="00A81A7D" w:rsidRPr="00C15B1F">
        <w:rPr>
          <w:b/>
          <w:i/>
        </w:rPr>
        <w:t>koprodukcím</w:t>
      </w:r>
      <w:r w:rsidR="00A81A7D">
        <w:rPr>
          <w:i/>
        </w:rPr>
        <w:t xml:space="preserve">. V minulém roce </w:t>
      </w:r>
      <w:r w:rsidR="005F1028">
        <w:rPr>
          <w:i/>
        </w:rPr>
        <w:t xml:space="preserve">jsme takto zrealizovali </w:t>
      </w:r>
      <w:r w:rsidR="005F1028" w:rsidRPr="00C15B1F">
        <w:rPr>
          <w:b/>
          <w:i/>
        </w:rPr>
        <w:t>tři</w:t>
      </w:r>
      <w:r w:rsidR="005F1028">
        <w:rPr>
          <w:i/>
        </w:rPr>
        <w:t xml:space="preserve"> </w:t>
      </w:r>
      <w:r w:rsidR="005F1028" w:rsidRPr="00C15B1F">
        <w:rPr>
          <w:b/>
          <w:i/>
        </w:rPr>
        <w:t>nové</w:t>
      </w:r>
      <w:r w:rsidR="005F1028">
        <w:rPr>
          <w:i/>
        </w:rPr>
        <w:t xml:space="preserve"> </w:t>
      </w:r>
      <w:r w:rsidR="005F1028" w:rsidRPr="00C15B1F">
        <w:rPr>
          <w:b/>
          <w:i/>
        </w:rPr>
        <w:t>inscenace</w:t>
      </w:r>
      <w:r w:rsidR="005F1028">
        <w:rPr>
          <w:i/>
        </w:rPr>
        <w:t xml:space="preserve"> </w:t>
      </w:r>
      <w:r w:rsidR="006A650C">
        <w:rPr>
          <w:i/>
        </w:rPr>
        <w:t xml:space="preserve">– </w:t>
      </w:r>
      <w:r w:rsidR="00A81A7D">
        <w:rPr>
          <w:i/>
        </w:rPr>
        <w:t>s</w:t>
      </w:r>
      <w:r w:rsidR="00CA4824">
        <w:rPr>
          <w:i/>
        </w:rPr>
        <w:t xml:space="preserve">e soukromou agenturou </w:t>
      </w:r>
      <w:r w:rsidR="005F1028">
        <w:rPr>
          <w:i/>
        </w:rPr>
        <w:t>ba</w:t>
      </w:r>
      <w:r w:rsidR="002750A5">
        <w:rPr>
          <w:i/>
        </w:rPr>
        <w:t>l</w:t>
      </w:r>
      <w:r w:rsidR="005F1028">
        <w:rPr>
          <w:i/>
        </w:rPr>
        <w:t>et</w:t>
      </w:r>
      <w:r w:rsidR="002B6639">
        <w:rPr>
          <w:i/>
        </w:rPr>
        <w:t xml:space="preserve"> </w:t>
      </w:r>
      <w:r w:rsidR="00A81A7D">
        <w:rPr>
          <w:i/>
        </w:rPr>
        <w:t>Srdce</w:t>
      </w:r>
      <w:r w:rsidR="00CA4824">
        <w:rPr>
          <w:i/>
        </w:rPr>
        <w:t>, s Národním divadle</w:t>
      </w:r>
      <w:r w:rsidR="002B6639">
        <w:rPr>
          <w:i/>
        </w:rPr>
        <w:t>m</w:t>
      </w:r>
      <w:r w:rsidR="00CA4824">
        <w:rPr>
          <w:i/>
        </w:rPr>
        <w:t xml:space="preserve"> moravskoslezským v Ostravě </w:t>
      </w:r>
      <w:r w:rsidR="005F1028">
        <w:rPr>
          <w:i/>
        </w:rPr>
        <w:t xml:space="preserve">operu </w:t>
      </w:r>
      <w:r w:rsidR="00CA4824">
        <w:rPr>
          <w:i/>
        </w:rPr>
        <w:t xml:space="preserve">Dalibor a s mezinárodním operním festivalem ve </w:t>
      </w:r>
      <w:proofErr w:type="spellStart"/>
      <w:r w:rsidR="00CA4824">
        <w:rPr>
          <w:i/>
        </w:rPr>
        <w:t>Wexfordu</w:t>
      </w:r>
      <w:proofErr w:type="spellEnd"/>
      <w:r w:rsidR="00CA4824">
        <w:rPr>
          <w:i/>
        </w:rPr>
        <w:t xml:space="preserve"> </w:t>
      </w:r>
      <w:r w:rsidR="005F1028">
        <w:rPr>
          <w:i/>
        </w:rPr>
        <w:t xml:space="preserve">inscenaci </w:t>
      </w:r>
      <w:r w:rsidR="00CA4824">
        <w:rPr>
          <w:i/>
        </w:rPr>
        <w:t>Armid</w:t>
      </w:r>
      <w:r w:rsidR="002B6639">
        <w:rPr>
          <w:i/>
        </w:rPr>
        <w:t xml:space="preserve">a. </w:t>
      </w:r>
      <w:r w:rsidR="00177308">
        <w:rPr>
          <w:i/>
        </w:rPr>
        <w:t xml:space="preserve">Tento postup nám umožňuje snižovat náklady, </w:t>
      </w:r>
      <w:r w:rsidR="00F401B8">
        <w:rPr>
          <w:i/>
        </w:rPr>
        <w:t xml:space="preserve">ale přesto nesnižovat </w:t>
      </w:r>
      <w:r w:rsidR="002921FA">
        <w:rPr>
          <w:i/>
        </w:rPr>
        <w:t>úrov</w:t>
      </w:r>
      <w:r w:rsidR="00F401B8">
        <w:rPr>
          <w:i/>
        </w:rPr>
        <w:t>eň</w:t>
      </w:r>
      <w:r w:rsidR="002921FA">
        <w:rPr>
          <w:i/>
        </w:rPr>
        <w:t xml:space="preserve"> našich </w:t>
      </w:r>
      <w:r w:rsidR="00231908">
        <w:rPr>
          <w:i/>
        </w:rPr>
        <w:t>inscenací</w:t>
      </w:r>
      <w:r w:rsidR="002750A5">
        <w:rPr>
          <w:i/>
        </w:rPr>
        <w:t xml:space="preserve"> </w:t>
      </w:r>
      <w:r w:rsidR="00231908">
        <w:rPr>
          <w:i/>
        </w:rPr>
        <w:t xml:space="preserve">či </w:t>
      </w:r>
      <w:r w:rsidR="002750A5">
        <w:rPr>
          <w:i/>
        </w:rPr>
        <w:t>komfort diváků</w:t>
      </w:r>
      <w:r w:rsidR="00AD027C">
        <w:rPr>
          <w:i/>
        </w:rPr>
        <w:t xml:space="preserve">,“ </w:t>
      </w:r>
      <w:r w:rsidR="00AD027C" w:rsidRPr="00AD027C">
        <w:t xml:space="preserve">shrnul </w:t>
      </w:r>
      <w:r w:rsidR="00AD027C" w:rsidRPr="00AD027C">
        <w:rPr>
          <w:b/>
        </w:rPr>
        <w:t>Martin Otava</w:t>
      </w:r>
      <w:r w:rsidR="00AD027C">
        <w:rPr>
          <w:i/>
        </w:rPr>
        <w:t xml:space="preserve">, </w:t>
      </w:r>
      <w:r w:rsidR="00AD027C">
        <w:t xml:space="preserve">jenž </w:t>
      </w:r>
      <w:r w:rsidR="009F7044">
        <w:t xml:space="preserve">také </w:t>
      </w:r>
      <w:r w:rsidR="00AD027C">
        <w:t xml:space="preserve">dodal, že stále </w:t>
      </w:r>
      <w:r w:rsidR="005C3FA7" w:rsidRPr="00AD027C">
        <w:t>přetrváv</w:t>
      </w:r>
      <w:r w:rsidR="00FA2DB2" w:rsidRPr="00AD027C">
        <w:t>ají problémy s úrovní mezd zaměstnanců</w:t>
      </w:r>
      <w:r w:rsidR="00AD027C">
        <w:t xml:space="preserve"> divadla</w:t>
      </w:r>
      <w:r w:rsidR="00D95693">
        <w:t>. „</w:t>
      </w:r>
      <w:r w:rsidR="00C15B1F">
        <w:rPr>
          <w:i/>
        </w:rPr>
        <w:t>Náš p</w:t>
      </w:r>
      <w:r w:rsidR="008D2581" w:rsidRPr="00D95693">
        <w:rPr>
          <w:i/>
        </w:rPr>
        <w:t>růměrný plat stále nedosahuje na standart kraje a republiky a</w:t>
      </w:r>
      <w:r w:rsidR="00A63213">
        <w:rPr>
          <w:i/>
        </w:rPr>
        <w:t> </w:t>
      </w:r>
      <w:r w:rsidR="008D2581" w:rsidRPr="00D95693">
        <w:rPr>
          <w:i/>
        </w:rPr>
        <w:t>je velkou překážkou při obsazování míst</w:t>
      </w:r>
      <w:r w:rsidR="009E0DD6">
        <w:rPr>
          <w:i/>
        </w:rPr>
        <w:t xml:space="preserve"> špičkovými </w:t>
      </w:r>
      <w:r w:rsidR="008D2581" w:rsidRPr="00D95693">
        <w:rPr>
          <w:i/>
        </w:rPr>
        <w:t>pracovníky</w:t>
      </w:r>
      <w:r w:rsidR="005108AE">
        <w:rPr>
          <w:i/>
        </w:rPr>
        <w:t xml:space="preserve"> a specializovanými odborníky především</w:t>
      </w:r>
      <w:r w:rsidR="008D2581" w:rsidRPr="00D95693">
        <w:rPr>
          <w:i/>
        </w:rPr>
        <w:t xml:space="preserve"> v umělecko-technick</w:t>
      </w:r>
      <w:r w:rsidR="00F401B8">
        <w:rPr>
          <w:i/>
        </w:rPr>
        <w:t>ých profesích</w:t>
      </w:r>
      <w:r w:rsidR="00AD027C" w:rsidRPr="00D95693">
        <w:rPr>
          <w:i/>
        </w:rPr>
        <w:t>.</w:t>
      </w:r>
      <w:r w:rsidR="00D95693" w:rsidRPr="00D95693">
        <w:rPr>
          <w:i/>
        </w:rPr>
        <w:t>“</w:t>
      </w:r>
    </w:p>
    <w:p w14:paraId="07D175EB" w14:textId="1A92272C" w:rsidR="00BC3A3D" w:rsidRPr="00BC3A3D" w:rsidRDefault="00F37E5D" w:rsidP="00221324">
      <w:pPr>
        <w:spacing w:line="276" w:lineRule="auto"/>
        <w:ind w:right="284"/>
        <w:jc w:val="left"/>
      </w:pPr>
      <w:r>
        <w:t xml:space="preserve">Během jednání byl představen </w:t>
      </w:r>
      <w:r w:rsidR="001C56FE">
        <w:t xml:space="preserve">i nový </w:t>
      </w:r>
      <w:r>
        <w:t xml:space="preserve">plán na využití </w:t>
      </w:r>
      <w:r w:rsidR="001C56FE">
        <w:t>prostorů bývalého oddělení prodeje a</w:t>
      </w:r>
      <w:r w:rsidR="00D95693">
        <w:t> </w:t>
      </w:r>
      <w:r w:rsidR="001C56FE">
        <w:t xml:space="preserve">předplatného v Sedláčkově ulici. </w:t>
      </w:r>
      <w:r w:rsidR="007801AD" w:rsidRPr="00F91946">
        <w:rPr>
          <w:b/>
        </w:rPr>
        <w:t>Místo by mohlo posloužit k fyzioterapii a rehabilitaci</w:t>
      </w:r>
      <w:r w:rsidR="007801AD">
        <w:t>, a to nejen tanečníků</w:t>
      </w:r>
      <w:r w:rsidR="00C67914">
        <w:t>, na které jsou kladeny nejvyšší fyzické nároky</w:t>
      </w:r>
      <w:r w:rsidR="00493807">
        <w:t>.</w:t>
      </w:r>
      <w:r w:rsidR="00924361">
        <w:t xml:space="preserve"> Podle </w:t>
      </w:r>
      <w:r w:rsidR="00C67914">
        <w:t xml:space="preserve">člena Umělecké rady DJKT </w:t>
      </w:r>
      <w:r w:rsidR="00924361">
        <w:t>Zdeňka Prokeše jsou obdobné služby v zahraničních divadlech standard</w:t>
      </w:r>
      <w:r w:rsidR="00F401B8">
        <w:t xml:space="preserve">, v České republice </w:t>
      </w:r>
      <w:r w:rsidR="006B24AB">
        <w:t>má podobné centrum</w:t>
      </w:r>
      <w:r w:rsidR="00F401B8">
        <w:t xml:space="preserve"> např. Národní divadl</w:t>
      </w:r>
      <w:r w:rsidR="006B24AB">
        <w:t>o</w:t>
      </w:r>
      <w:r w:rsidR="00F401B8">
        <w:t xml:space="preserve"> v Praze</w:t>
      </w:r>
      <w:r w:rsidR="00924361">
        <w:t>. „</w:t>
      </w:r>
      <w:r w:rsidR="00924361" w:rsidRPr="00AC0893">
        <w:rPr>
          <w:i/>
        </w:rPr>
        <w:t xml:space="preserve">Je to investice do našich </w:t>
      </w:r>
      <w:r w:rsidR="00924361" w:rsidRPr="00C67914">
        <w:rPr>
          <w:i/>
        </w:rPr>
        <w:t xml:space="preserve">zaměstnanců, </w:t>
      </w:r>
      <w:r w:rsidR="00043F3C" w:rsidRPr="00C67914">
        <w:rPr>
          <w:i/>
        </w:rPr>
        <w:t xml:space="preserve">díky </w:t>
      </w:r>
      <w:r w:rsidR="00C51CB6">
        <w:rPr>
          <w:i/>
        </w:rPr>
        <w:t xml:space="preserve">kvalitní a dostupné </w:t>
      </w:r>
      <w:r w:rsidR="00043F3C" w:rsidRPr="00C67914">
        <w:rPr>
          <w:i/>
        </w:rPr>
        <w:t>péči se dá často předejít úrazům</w:t>
      </w:r>
      <w:r w:rsidR="00240BAF">
        <w:rPr>
          <w:i/>
        </w:rPr>
        <w:t xml:space="preserve"> i</w:t>
      </w:r>
      <w:r w:rsidR="00F5221E">
        <w:rPr>
          <w:i/>
        </w:rPr>
        <w:t> </w:t>
      </w:r>
      <w:r w:rsidR="00043F3C" w:rsidRPr="00C67914">
        <w:rPr>
          <w:i/>
        </w:rPr>
        <w:t>jiným zdravotním komplikacím nejen aktivních umělců, ale i</w:t>
      </w:r>
      <w:r w:rsidR="00D95693" w:rsidRPr="00C67914">
        <w:rPr>
          <w:i/>
        </w:rPr>
        <w:t> </w:t>
      </w:r>
      <w:r w:rsidR="00043F3C" w:rsidRPr="00C67914">
        <w:rPr>
          <w:i/>
        </w:rPr>
        <w:t>umělecko-technických a</w:t>
      </w:r>
      <w:r w:rsidR="00240BAF">
        <w:rPr>
          <w:i/>
        </w:rPr>
        <w:t> </w:t>
      </w:r>
      <w:r w:rsidR="00043F3C" w:rsidRPr="00C67914">
        <w:rPr>
          <w:i/>
        </w:rPr>
        <w:t>administrativních pracovníků</w:t>
      </w:r>
      <w:r w:rsidR="00043F3C">
        <w:t>,“</w:t>
      </w:r>
      <w:r w:rsidR="002B49F1">
        <w:t xml:space="preserve"> potvrdil </w:t>
      </w:r>
      <w:r w:rsidR="002B49F1" w:rsidRPr="00F91946">
        <w:t>Otava</w:t>
      </w:r>
      <w:r w:rsidR="002B49F1">
        <w:t>.</w:t>
      </w:r>
    </w:p>
    <w:p w14:paraId="09A56F13" w14:textId="7125AC1A" w:rsidR="00411300" w:rsidRDefault="001E3816" w:rsidP="00221324">
      <w:pPr>
        <w:spacing w:line="276" w:lineRule="auto"/>
        <w:ind w:right="284"/>
        <w:jc w:val="left"/>
        <w:rPr>
          <w:i/>
        </w:rPr>
      </w:pPr>
      <w:r w:rsidRPr="001E3816">
        <w:t xml:space="preserve">Kvůli pandemii byl v roce 2020 pozastaven prodej </w:t>
      </w:r>
      <w:r w:rsidRPr="00BC3A3D">
        <w:rPr>
          <w:b/>
        </w:rPr>
        <w:t>předplatného</w:t>
      </w:r>
      <w:r w:rsidRPr="001E3816">
        <w:t xml:space="preserve"> na další období. Během vynucené pauzy byla nabídka abonmá přepracována, došlo ke snížení počtu skupin a předplatné bylo převedeno z kalendářního roku na období divadelní sezóny</w:t>
      </w:r>
      <w:r w:rsidR="006B24AB">
        <w:t xml:space="preserve">. </w:t>
      </w:r>
      <w:r>
        <w:rPr>
          <w:i/>
        </w:rPr>
        <w:t>„</w:t>
      </w:r>
      <w:r w:rsidR="00470E9C">
        <w:rPr>
          <w:i/>
        </w:rPr>
        <w:t xml:space="preserve">Na podzim roku 2021 jsme prodávali </w:t>
      </w:r>
      <w:r w:rsidR="00411300" w:rsidRPr="00411300">
        <w:rPr>
          <w:i/>
        </w:rPr>
        <w:t xml:space="preserve">abonmá pro období leden až červen 2022 – </w:t>
      </w:r>
      <w:r w:rsidR="00B61BC4">
        <w:rPr>
          <w:i/>
        </w:rPr>
        <w:t xml:space="preserve">pro toto období jsme evidovali 5509 předplatitelů, </w:t>
      </w:r>
      <w:r w:rsidR="00B61BC4" w:rsidRPr="00F379F8">
        <w:rPr>
          <w:b/>
          <w:i/>
        </w:rPr>
        <w:t xml:space="preserve">abonmá </w:t>
      </w:r>
      <w:r w:rsidR="00411300" w:rsidRPr="00F91946">
        <w:rPr>
          <w:b/>
          <w:i/>
        </w:rPr>
        <w:t>na sezónu 2022/2023 si</w:t>
      </w:r>
      <w:r w:rsidR="00F379F8">
        <w:rPr>
          <w:b/>
          <w:i/>
        </w:rPr>
        <w:t xml:space="preserve"> za</w:t>
      </w:r>
      <w:r w:rsidR="00411300" w:rsidRPr="00F91946">
        <w:rPr>
          <w:b/>
          <w:i/>
        </w:rPr>
        <w:t>koupilo 5 829 diváků</w:t>
      </w:r>
      <w:r>
        <w:rPr>
          <w:i/>
        </w:rPr>
        <w:t xml:space="preserve">,“ </w:t>
      </w:r>
      <w:r w:rsidR="00C67914">
        <w:t>upře</w:t>
      </w:r>
      <w:r w:rsidR="00C324B5">
        <w:t>snil</w:t>
      </w:r>
      <w:r w:rsidRPr="00C67914">
        <w:t xml:space="preserve"> Otava.</w:t>
      </w:r>
    </w:p>
    <w:p w14:paraId="2AA2CFF2" w14:textId="77777777" w:rsidR="00AE2EAE" w:rsidRDefault="00AE2EAE">
      <w:pPr>
        <w:spacing w:after="0"/>
        <w:jc w:val="left"/>
        <w:rPr>
          <w:color w:val="000000" w:themeColor="text1"/>
        </w:rPr>
      </w:pPr>
      <w:r>
        <w:rPr>
          <w:color w:val="000000" w:themeColor="text1"/>
        </w:rPr>
        <w:br w:type="page"/>
      </w:r>
    </w:p>
    <w:p w14:paraId="4310388D" w14:textId="77777777" w:rsidR="00795EF5" w:rsidRPr="001C0106" w:rsidRDefault="00795EF5" w:rsidP="00221324">
      <w:pPr>
        <w:spacing w:after="0" w:line="276" w:lineRule="auto"/>
        <w:ind w:right="284"/>
        <w:jc w:val="left"/>
        <w:rPr>
          <w:rFonts w:cs="Calibri"/>
          <w:color w:val="000000" w:themeColor="text1"/>
          <w:u w:val="single"/>
        </w:rPr>
      </w:pPr>
      <w:r w:rsidRPr="001C0106">
        <w:rPr>
          <w:rFonts w:cs="Calibri"/>
          <w:color w:val="000000" w:themeColor="text1"/>
          <w:u w:val="single"/>
        </w:rPr>
        <w:lastRenderedPageBreak/>
        <w:t>Přítomní představitelé Magistrátu města Plzně</w:t>
      </w:r>
    </w:p>
    <w:p w14:paraId="6056578E" w14:textId="77777777" w:rsidR="001C0106" w:rsidRPr="001C0106" w:rsidRDefault="001C0106" w:rsidP="00221324">
      <w:pPr>
        <w:pStyle w:val="Odstavecseseznamem"/>
        <w:numPr>
          <w:ilvl w:val="0"/>
          <w:numId w:val="5"/>
        </w:numPr>
        <w:spacing w:after="0"/>
        <w:ind w:right="284"/>
        <w:jc w:val="left"/>
        <w:rPr>
          <w:rFonts w:cs="Calibri"/>
          <w:color w:val="000000" w:themeColor="text1"/>
        </w:rPr>
      </w:pPr>
      <w:r w:rsidRPr="001C0106">
        <w:rPr>
          <w:rFonts w:cs="Calibri"/>
          <w:b/>
          <w:color w:val="000000" w:themeColor="text1"/>
        </w:rPr>
        <w:t>Mgr. Eliška Bartáková</w:t>
      </w:r>
      <w:r w:rsidR="002169F8">
        <w:rPr>
          <w:rFonts w:cs="Calibri"/>
          <w:b/>
          <w:color w:val="000000" w:themeColor="text1"/>
        </w:rPr>
        <w:t xml:space="preserve">, </w:t>
      </w:r>
      <w:r w:rsidR="002169F8" w:rsidRPr="00A63213">
        <w:rPr>
          <w:rFonts w:cs="Calibri"/>
          <w:color w:val="000000" w:themeColor="text1"/>
        </w:rPr>
        <w:t>radní města Plzně pro oblast kultury a památkové péče</w:t>
      </w:r>
    </w:p>
    <w:p w14:paraId="6B69D6B9" w14:textId="77777777" w:rsidR="001C0106" w:rsidRDefault="001C0106" w:rsidP="00221324">
      <w:pPr>
        <w:pStyle w:val="Odstavecseseznamem"/>
        <w:numPr>
          <w:ilvl w:val="0"/>
          <w:numId w:val="5"/>
        </w:numPr>
        <w:spacing w:after="0"/>
        <w:ind w:right="284"/>
        <w:jc w:val="left"/>
        <w:rPr>
          <w:rFonts w:cs="Calibri"/>
          <w:color w:val="000000" w:themeColor="text1"/>
        </w:rPr>
      </w:pPr>
      <w:r w:rsidRPr="001C0106">
        <w:rPr>
          <w:rFonts w:cs="Calibri"/>
          <w:b/>
          <w:color w:val="000000" w:themeColor="text1"/>
        </w:rPr>
        <w:t>Ing. Přemysl Švarc</w:t>
      </w:r>
      <w:r w:rsidR="002169F8">
        <w:rPr>
          <w:rFonts w:cs="Calibri"/>
          <w:b/>
          <w:color w:val="000000" w:themeColor="text1"/>
        </w:rPr>
        <w:t xml:space="preserve">, </w:t>
      </w:r>
      <w:r w:rsidR="002169F8" w:rsidRPr="00A63213">
        <w:rPr>
          <w:rFonts w:cs="Calibri"/>
          <w:color w:val="000000" w:themeColor="text1"/>
        </w:rPr>
        <w:t>ředitel Úřadu služeb obyvatelstvu MMP</w:t>
      </w:r>
    </w:p>
    <w:p w14:paraId="565F65E0" w14:textId="77777777" w:rsidR="001C0106" w:rsidRDefault="001C0106" w:rsidP="00221324">
      <w:pPr>
        <w:spacing w:after="0" w:line="276" w:lineRule="auto"/>
        <w:ind w:right="284"/>
        <w:jc w:val="left"/>
        <w:rPr>
          <w:rFonts w:cs="Calibri"/>
          <w:color w:val="000000" w:themeColor="text1"/>
        </w:rPr>
      </w:pPr>
    </w:p>
    <w:p w14:paraId="24D42728" w14:textId="77777777" w:rsidR="001C0106" w:rsidRPr="000E7380" w:rsidRDefault="001C0106" w:rsidP="00221324">
      <w:pPr>
        <w:spacing w:after="0" w:line="276" w:lineRule="auto"/>
        <w:ind w:right="284"/>
        <w:jc w:val="left"/>
        <w:rPr>
          <w:rFonts w:cs="Calibri"/>
          <w:color w:val="000000" w:themeColor="text1"/>
          <w:u w:val="single"/>
        </w:rPr>
      </w:pPr>
      <w:r w:rsidRPr="000E7380">
        <w:rPr>
          <w:rFonts w:cs="Calibri"/>
          <w:color w:val="000000" w:themeColor="text1"/>
          <w:u w:val="single"/>
        </w:rPr>
        <w:t>za Krajský úřad Plzeňského kraje</w:t>
      </w:r>
    </w:p>
    <w:p w14:paraId="79EEE8C4" w14:textId="5EAB6779" w:rsidR="001C0106" w:rsidRPr="000E7380" w:rsidRDefault="001C0106" w:rsidP="00221324">
      <w:pPr>
        <w:pStyle w:val="Odstavecseseznamem"/>
        <w:numPr>
          <w:ilvl w:val="0"/>
          <w:numId w:val="5"/>
        </w:numPr>
        <w:spacing w:after="0"/>
        <w:ind w:right="284"/>
        <w:jc w:val="left"/>
        <w:rPr>
          <w:rFonts w:cs="Calibri"/>
          <w:color w:val="000000" w:themeColor="text1"/>
        </w:rPr>
      </w:pPr>
      <w:r w:rsidRPr="000E7380">
        <w:rPr>
          <w:rFonts w:cs="Calibri"/>
          <w:b/>
          <w:color w:val="000000" w:themeColor="text1"/>
        </w:rPr>
        <w:t>Ing. Libor Picka</w:t>
      </w:r>
      <w:r w:rsidR="002169F8">
        <w:rPr>
          <w:rFonts w:cs="Calibri"/>
          <w:b/>
          <w:color w:val="000000" w:themeColor="text1"/>
        </w:rPr>
        <w:t xml:space="preserve">, </w:t>
      </w:r>
      <w:r w:rsidR="002169F8" w:rsidRPr="00A63213">
        <w:rPr>
          <w:rFonts w:cs="Calibri"/>
          <w:color w:val="000000" w:themeColor="text1"/>
        </w:rPr>
        <w:t xml:space="preserve">radní Plzeňského kraje pro </w:t>
      </w:r>
      <w:r w:rsidR="00A63213">
        <w:rPr>
          <w:rFonts w:cs="Calibri"/>
          <w:color w:val="000000" w:themeColor="text1"/>
        </w:rPr>
        <w:t>o</w:t>
      </w:r>
      <w:r w:rsidR="002169F8" w:rsidRPr="00A63213">
        <w:rPr>
          <w:rFonts w:cs="Calibri"/>
          <w:color w:val="000000" w:themeColor="text1"/>
        </w:rPr>
        <w:t>blast kultury, památkové péče a cestovního ruchu</w:t>
      </w:r>
    </w:p>
    <w:p w14:paraId="5D64B318" w14:textId="77777777" w:rsidR="001C0106" w:rsidRPr="000E7380" w:rsidRDefault="001C0106" w:rsidP="00221324">
      <w:pPr>
        <w:spacing w:after="0" w:line="276" w:lineRule="auto"/>
        <w:ind w:right="284"/>
        <w:jc w:val="left"/>
        <w:rPr>
          <w:rFonts w:cs="Calibri"/>
          <w:b/>
          <w:color w:val="000000" w:themeColor="text1"/>
          <w:szCs w:val="21"/>
          <w:u w:val="single"/>
        </w:rPr>
      </w:pPr>
    </w:p>
    <w:p w14:paraId="7B377E5A" w14:textId="77777777" w:rsidR="00795EF5" w:rsidRPr="001B6C7D" w:rsidRDefault="00795EF5" w:rsidP="00221324">
      <w:pPr>
        <w:spacing w:after="0" w:line="276" w:lineRule="auto"/>
        <w:ind w:right="284"/>
        <w:jc w:val="left"/>
        <w:rPr>
          <w:rFonts w:cs="Calibri"/>
          <w:color w:val="000000" w:themeColor="text1"/>
          <w:szCs w:val="21"/>
          <w:u w:val="single"/>
        </w:rPr>
      </w:pPr>
      <w:r w:rsidRPr="001B6C7D">
        <w:rPr>
          <w:rFonts w:cs="Calibri"/>
          <w:color w:val="000000" w:themeColor="text1"/>
          <w:szCs w:val="21"/>
          <w:u w:val="single"/>
        </w:rPr>
        <w:t>Přítomní členové Umělecké rady Divadla J. K. Tyla</w:t>
      </w:r>
    </w:p>
    <w:p w14:paraId="1AF72C59"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0E7380">
        <w:rPr>
          <w:rFonts w:eastAsia="Times New Roman" w:cs="Calibri"/>
          <w:b/>
          <w:bCs/>
          <w:color w:val="000000" w:themeColor="text1"/>
          <w:szCs w:val="21"/>
          <w:lang w:eastAsia="cs-CZ"/>
        </w:rPr>
        <w:t>PhDr. Květuše Sokolová</w:t>
      </w:r>
    </w:p>
    <w:p w14:paraId="176D0A4E"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proofErr w:type="spellStart"/>
      <w:r w:rsidRPr="00A367F2">
        <w:rPr>
          <w:rFonts w:eastAsia="Times New Roman" w:cs="Calibri"/>
          <w:b/>
          <w:bCs/>
          <w:color w:val="000000" w:themeColor="text1"/>
          <w:szCs w:val="21"/>
          <w:lang w:eastAsia="cs-CZ"/>
        </w:rPr>
        <w:t>ak</w:t>
      </w:r>
      <w:proofErr w:type="spellEnd"/>
      <w:r w:rsidRPr="00A367F2">
        <w:rPr>
          <w:rFonts w:eastAsia="Times New Roman" w:cs="Calibri"/>
          <w:b/>
          <w:bCs/>
          <w:color w:val="000000" w:themeColor="text1"/>
          <w:szCs w:val="21"/>
          <w:lang w:eastAsia="cs-CZ"/>
        </w:rPr>
        <w:t>. arch. Daniel Dvořák</w:t>
      </w:r>
    </w:p>
    <w:p w14:paraId="4D31201C"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JUDr. Vlasta Formánková</w:t>
      </w:r>
    </w:p>
    <w:p w14:paraId="70A9C0D7"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 xml:space="preserve">Ladislav </w:t>
      </w:r>
      <w:proofErr w:type="spellStart"/>
      <w:r w:rsidRPr="00A367F2">
        <w:rPr>
          <w:rFonts w:eastAsia="Times New Roman" w:cs="Calibri"/>
          <w:b/>
          <w:bCs/>
          <w:color w:val="000000" w:themeColor="text1"/>
          <w:szCs w:val="21"/>
          <w:lang w:eastAsia="cs-CZ"/>
        </w:rPr>
        <w:t>Smoček</w:t>
      </w:r>
      <w:proofErr w:type="spellEnd"/>
    </w:p>
    <w:p w14:paraId="3B57DCCF"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 xml:space="preserve">PhDr. Vlasta </w:t>
      </w:r>
      <w:proofErr w:type="spellStart"/>
      <w:r w:rsidRPr="00A367F2">
        <w:rPr>
          <w:rFonts w:eastAsia="Times New Roman" w:cs="Calibri"/>
          <w:b/>
          <w:bCs/>
          <w:color w:val="000000" w:themeColor="text1"/>
          <w:szCs w:val="21"/>
          <w:lang w:eastAsia="cs-CZ"/>
        </w:rPr>
        <w:t>Smoláková</w:t>
      </w:r>
      <w:proofErr w:type="spellEnd"/>
      <w:r w:rsidRPr="00A367F2">
        <w:rPr>
          <w:rFonts w:eastAsia="Times New Roman" w:cs="Calibri"/>
          <w:b/>
          <w:bCs/>
          <w:color w:val="000000" w:themeColor="text1"/>
          <w:szCs w:val="21"/>
          <w:lang w:eastAsia="cs-CZ"/>
        </w:rPr>
        <w:t>, CSc</w:t>
      </w:r>
      <w:r w:rsidRPr="000E7380">
        <w:rPr>
          <w:rFonts w:eastAsia="Times New Roman" w:cs="Calibri"/>
          <w:bCs/>
          <w:color w:val="000000" w:themeColor="text1"/>
          <w:szCs w:val="21"/>
          <w:lang w:eastAsia="cs-CZ"/>
        </w:rPr>
        <w:t>.</w:t>
      </w:r>
    </w:p>
    <w:p w14:paraId="34BECFD6" w14:textId="77777777" w:rsidR="000E7380" w:rsidRPr="000E7380" w:rsidRDefault="000E7380"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Mgr. Zdeněk Prokeš</w:t>
      </w:r>
    </w:p>
    <w:p w14:paraId="17380808" w14:textId="77777777" w:rsidR="00A367F2" w:rsidRDefault="00A367F2" w:rsidP="00221324">
      <w:pPr>
        <w:spacing w:after="0" w:line="276" w:lineRule="auto"/>
        <w:ind w:right="284"/>
        <w:jc w:val="left"/>
        <w:rPr>
          <w:rFonts w:eastAsia="Times New Roman" w:cs="Calibri"/>
          <w:bCs/>
          <w:color w:val="000000" w:themeColor="text1"/>
          <w:szCs w:val="21"/>
          <w:lang w:eastAsia="cs-CZ"/>
        </w:rPr>
      </w:pPr>
    </w:p>
    <w:p w14:paraId="5B98D2BA" w14:textId="77777777" w:rsidR="00A367F2" w:rsidRPr="00A367F2" w:rsidRDefault="00A367F2" w:rsidP="00221324">
      <w:pPr>
        <w:spacing w:after="0" w:line="276" w:lineRule="auto"/>
        <w:ind w:right="284"/>
        <w:jc w:val="left"/>
        <w:rPr>
          <w:rFonts w:eastAsia="Times New Roman" w:cs="Calibri"/>
          <w:bCs/>
          <w:color w:val="000000" w:themeColor="text1"/>
          <w:szCs w:val="21"/>
          <w:u w:val="single"/>
          <w:lang w:eastAsia="cs-CZ"/>
        </w:rPr>
      </w:pPr>
      <w:r w:rsidRPr="00A367F2">
        <w:rPr>
          <w:rFonts w:eastAsia="Times New Roman" w:cs="Calibri"/>
          <w:bCs/>
          <w:color w:val="000000" w:themeColor="text1"/>
          <w:szCs w:val="21"/>
          <w:u w:val="single"/>
          <w:lang w:eastAsia="cs-CZ"/>
        </w:rPr>
        <w:t>Omluveni členové Umělecké rady DJKT</w:t>
      </w:r>
    </w:p>
    <w:p w14:paraId="10D90FC7" w14:textId="77777777" w:rsidR="00795EF5" w:rsidRPr="00A367F2" w:rsidRDefault="000E7380" w:rsidP="00221324">
      <w:pPr>
        <w:pStyle w:val="Odstavecseseznamem"/>
        <w:numPr>
          <w:ilvl w:val="0"/>
          <w:numId w:val="3"/>
        </w:numPr>
        <w:spacing w:after="0"/>
        <w:ind w:right="284"/>
        <w:jc w:val="left"/>
        <w:rPr>
          <w:rFonts w:cs="Calibri"/>
          <w:color w:val="000000" w:themeColor="text1"/>
        </w:rPr>
      </w:pPr>
      <w:r w:rsidRPr="00A367F2">
        <w:rPr>
          <w:rFonts w:eastAsia="Times New Roman" w:cs="Calibri"/>
          <w:b/>
          <w:bCs/>
          <w:color w:val="000000" w:themeColor="text1"/>
          <w:szCs w:val="21"/>
          <w:lang w:eastAsia="cs-CZ"/>
        </w:rPr>
        <w:t>Eva Urbanová</w:t>
      </w:r>
    </w:p>
    <w:p w14:paraId="723EEF7A" w14:textId="77777777" w:rsidR="00A367F2" w:rsidRDefault="00A367F2"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Ilona Svobodová</w:t>
      </w:r>
    </w:p>
    <w:p w14:paraId="7375FF46" w14:textId="77777777" w:rsidR="00C921E7" w:rsidRPr="00C921E7" w:rsidRDefault="00A367F2"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A367F2">
        <w:rPr>
          <w:rFonts w:eastAsia="Times New Roman" w:cs="Calibri"/>
          <w:b/>
          <w:bCs/>
          <w:color w:val="000000" w:themeColor="text1"/>
          <w:szCs w:val="21"/>
          <w:lang w:eastAsia="cs-CZ"/>
        </w:rPr>
        <w:t>PhDr. Radmila Hrdinová</w:t>
      </w:r>
    </w:p>
    <w:p w14:paraId="10CF0643" w14:textId="77777777" w:rsidR="00A367F2" w:rsidRPr="00C921E7" w:rsidRDefault="00A367F2" w:rsidP="00221324">
      <w:pPr>
        <w:pStyle w:val="Odstavecseseznamem"/>
        <w:numPr>
          <w:ilvl w:val="0"/>
          <w:numId w:val="3"/>
        </w:numPr>
        <w:spacing w:after="0"/>
        <w:ind w:right="284"/>
        <w:jc w:val="left"/>
        <w:rPr>
          <w:rFonts w:eastAsia="Times New Roman" w:cs="Calibri"/>
          <w:bCs/>
          <w:color w:val="000000" w:themeColor="text1"/>
          <w:szCs w:val="21"/>
          <w:lang w:eastAsia="cs-CZ"/>
        </w:rPr>
      </w:pPr>
      <w:r w:rsidRPr="00C921E7">
        <w:rPr>
          <w:rFonts w:eastAsia="Times New Roman" w:cs="Calibri"/>
          <w:b/>
          <w:bCs/>
          <w:color w:val="000000" w:themeColor="text1"/>
          <w:szCs w:val="21"/>
          <w:lang w:eastAsia="cs-CZ"/>
        </w:rPr>
        <w:t>Michael Prostějovský</w:t>
      </w:r>
    </w:p>
    <w:p w14:paraId="712FE61E" w14:textId="77777777" w:rsidR="008A378E" w:rsidRPr="00910EB8" w:rsidRDefault="008A378E" w:rsidP="00221324">
      <w:pPr>
        <w:spacing w:line="276" w:lineRule="auto"/>
      </w:pPr>
    </w:p>
    <w:sectPr w:rsidR="008A378E" w:rsidRPr="00910EB8" w:rsidSect="00273BF4">
      <w:headerReference w:type="default" r:id="rId8"/>
      <w:footerReference w:type="default" r:id="rId9"/>
      <w:pgSz w:w="11900" w:h="16840"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D065" w14:textId="77777777" w:rsidR="007F6EB1" w:rsidRDefault="007F6EB1" w:rsidP="00B85134">
      <w:r>
        <w:separator/>
      </w:r>
    </w:p>
  </w:endnote>
  <w:endnote w:type="continuationSeparator" w:id="0">
    <w:p w14:paraId="04D7B3EC" w14:textId="77777777" w:rsidR="007F6EB1" w:rsidRDefault="007F6EB1" w:rsidP="00B8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E1F7" w14:textId="77777777" w:rsidR="009741EE" w:rsidRDefault="009741EE" w:rsidP="009741EE">
    <w:pPr>
      <w:tabs>
        <w:tab w:val="left" w:pos="10348"/>
      </w:tabs>
      <w:spacing w:after="0"/>
      <w:ind w:right="-40"/>
      <w:rPr>
        <w:rFonts w:eastAsiaTheme="minorEastAsia" w:cs="Calibri"/>
        <w:bCs/>
        <w:noProof/>
        <w:sz w:val="20"/>
        <w:szCs w:val="20"/>
        <w:lang w:eastAsia="cs-CZ"/>
      </w:rPr>
    </w:pPr>
  </w:p>
  <w:p w14:paraId="2F95866A" w14:textId="77777777" w:rsidR="001531B4" w:rsidRPr="009741EE" w:rsidRDefault="009741EE" w:rsidP="009741EE">
    <w:pPr>
      <w:tabs>
        <w:tab w:val="left" w:pos="10348"/>
      </w:tabs>
      <w:spacing w:after="240"/>
      <w:ind w:right="-40"/>
      <w:rPr>
        <w:rFonts w:eastAsiaTheme="minorEastAsia" w:cs="Calibri"/>
        <w:noProof/>
        <w:sz w:val="20"/>
        <w:szCs w:val="20"/>
        <w:lang w:eastAsia="cs-CZ"/>
      </w:rPr>
    </w:pPr>
    <w:r w:rsidRPr="00FE4E22">
      <w:rPr>
        <w:rFonts w:eastAsiaTheme="minorEastAsia" w:cs="Calibri"/>
        <w:bCs/>
        <w:noProof/>
        <w:sz w:val="20"/>
        <w:szCs w:val="20"/>
        <w:lang w:eastAsia="cs-CZ"/>
      </w:rPr>
      <w:t>Kontakt:</w:t>
    </w:r>
    <w:r>
      <w:rPr>
        <w:rFonts w:eastAsiaTheme="minorEastAsia" w:cs="Calibri"/>
        <w:b/>
        <w:bCs/>
        <w:noProof/>
        <w:sz w:val="20"/>
        <w:szCs w:val="20"/>
        <w:lang w:eastAsia="cs-CZ"/>
      </w:rPr>
      <w:t xml:space="preserve"> </w:t>
    </w:r>
    <w:r w:rsidRPr="00E951B2">
      <w:rPr>
        <w:rFonts w:eastAsiaTheme="minorEastAsia" w:cs="Calibri"/>
        <w:b/>
        <w:bCs/>
        <w:noProof/>
        <w:sz w:val="20"/>
        <w:szCs w:val="20"/>
        <w:lang w:eastAsia="cs-CZ"/>
      </w:rPr>
      <w:t>Martina Drbušková</w:t>
    </w:r>
    <w:r>
      <w:rPr>
        <w:rFonts w:eastAsiaTheme="minorEastAsia" w:cs="Calibri"/>
        <w:noProof/>
        <w:sz w:val="20"/>
        <w:szCs w:val="20"/>
        <w:lang w:eastAsia="cs-CZ"/>
      </w:rPr>
      <w:t xml:space="preserve">, </w:t>
    </w:r>
    <w:r w:rsidRPr="00E951B2">
      <w:rPr>
        <w:rFonts w:eastAsiaTheme="minorEastAsia" w:cs="Calibri"/>
        <w:noProof/>
        <w:sz w:val="20"/>
        <w:szCs w:val="20"/>
        <w:lang w:eastAsia="cs-CZ"/>
      </w:rPr>
      <w:t>+420 605 454</w:t>
    </w:r>
    <w:r>
      <w:rPr>
        <w:rFonts w:eastAsiaTheme="minorEastAsia" w:cs="Calibri"/>
        <w:noProof/>
        <w:sz w:val="20"/>
        <w:szCs w:val="20"/>
        <w:lang w:eastAsia="cs-CZ"/>
      </w:rPr>
      <w:t> </w:t>
    </w:r>
    <w:r w:rsidRPr="00E951B2">
      <w:rPr>
        <w:rFonts w:eastAsiaTheme="minorEastAsia" w:cs="Calibri"/>
        <w:noProof/>
        <w:sz w:val="20"/>
        <w:szCs w:val="20"/>
        <w:lang w:eastAsia="cs-CZ"/>
      </w:rPr>
      <w:t>967</w:t>
    </w:r>
    <w:r>
      <w:rPr>
        <w:rFonts w:eastAsiaTheme="minorEastAsia" w:cs="Calibri"/>
        <w:noProof/>
        <w:sz w:val="20"/>
        <w:szCs w:val="20"/>
        <w:lang w:eastAsia="cs-CZ"/>
      </w:rPr>
      <w:t>,</w:t>
    </w:r>
    <w:r w:rsidRPr="00E951B2">
      <w:rPr>
        <w:rFonts w:eastAsiaTheme="minorEastAsia" w:cs="Calibri"/>
        <w:noProof/>
        <w:sz w:val="20"/>
        <w:szCs w:val="20"/>
        <w:lang w:eastAsia="cs-CZ"/>
      </w:rPr>
      <w:t xml:space="preserve"> </w:t>
    </w:r>
    <w:hyperlink r:id="rId1" w:history="1">
      <w:r w:rsidRPr="00E951B2">
        <w:rPr>
          <w:rStyle w:val="Hypertextovodkaz"/>
          <w:rFonts w:eastAsiaTheme="minorEastAsia" w:cs="Calibri"/>
          <w:noProof/>
          <w:sz w:val="20"/>
          <w:szCs w:val="20"/>
          <w:lang w:eastAsia="cs-CZ"/>
        </w:rPr>
        <w:t>martina.drbuskova@djkt.eu</w:t>
      </w:r>
    </w:hyperlink>
  </w:p>
  <w:p w14:paraId="16526781" w14:textId="77777777" w:rsidR="00FC3491" w:rsidRDefault="007C2954">
    <w:pPr>
      <w:pStyle w:val="Zpat"/>
    </w:pPr>
    <w:r w:rsidRPr="001531B4">
      <w:rPr>
        <w:noProof/>
        <w:lang w:eastAsia="cs-CZ"/>
      </w:rPr>
      <w:drawing>
        <wp:inline distT="0" distB="0" distL="0" distR="0" wp14:anchorId="5EE44417" wp14:editId="76150C8E">
          <wp:extent cx="18288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72334"/>
                  <a:stretch/>
                </pic:blipFill>
                <pic:spPr bwMode="auto">
                  <a:xfrm>
                    <a:off x="0" y="0"/>
                    <a:ext cx="1829368" cy="492913"/>
                  </a:xfrm>
                  <a:prstGeom prst="rect">
                    <a:avLst/>
                  </a:prstGeom>
                  <a:ln>
                    <a:noFill/>
                  </a:ln>
                  <a:extLst>
                    <a:ext uri="{53640926-AAD7-44D8-BBD7-CCE9431645EC}">
                      <a14:shadowObscured xmlns:a14="http://schemas.microsoft.com/office/drawing/2010/main"/>
                    </a:ext>
                  </a:extLst>
                </pic:spPr>
              </pic:pic>
            </a:graphicData>
          </a:graphic>
        </wp:inline>
      </w:drawing>
    </w:r>
    <w:r w:rsidR="004B28F0">
      <w:rPr>
        <w:noProof/>
        <w:lang w:eastAsia="cs-CZ"/>
      </w:rPr>
      <mc:AlternateContent>
        <mc:Choice Requires="wps">
          <w:drawing>
            <wp:anchor distT="0" distB="0" distL="114300" distR="114300" simplePos="0" relativeHeight="251659264" behindDoc="0" locked="0" layoutInCell="1" allowOverlap="1" wp14:anchorId="208F9A80" wp14:editId="4026DE2B">
              <wp:simplePos x="0" y="0"/>
              <wp:positionH relativeFrom="column">
                <wp:posOffset>5040559</wp:posOffset>
              </wp:positionH>
              <wp:positionV relativeFrom="paragraph">
                <wp:posOffset>-517</wp:posOffset>
              </wp:positionV>
              <wp:extent cx="1606053" cy="522392"/>
              <wp:effectExtent l="0" t="0" r="0" b="0"/>
              <wp:wrapNone/>
              <wp:docPr id="3" name="Obdélník 3"/>
              <wp:cNvGraphicFramePr/>
              <a:graphic xmlns:a="http://schemas.openxmlformats.org/drawingml/2006/main">
                <a:graphicData uri="http://schemas.microsoft.com/office/word/2010/wordprocessingShape">
                  <wps:wsp>
                    <wps:cNvSpPr/>
                    <wps:spPr>
                      <a:xfrm>
                        <a:off x="0" y="0"/>
                        <a:ext cx="1606053" cy="5223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34B10" w14:textId="77777777" w:rsidR="002C0D55" w:rsidRDefault="007C2954" w:rsidP="002C0D55">
                          <w:pPr>
                            <w:jc w:val="center"/>
                          </w:pPr>
                          <w:r>
                            <w:rPr>
                              <w:noProof/>
                              <w:lang w:eastAsia="cs-CZ"/>
                            </w:rPr>
                            <w:drawing>
                              <wp:inline distT="0" distB="0" distL="0" distR="0" wp14:anchorId="37C0F0AB" wp14:editId="7FDD9474">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F9A80" id="Obdélník 3" o:spid="_x0000_s1027" style="position:absolute;left:0;text-align:left;margin-left:396.9pt;margin-top:-.05pt;width:126.4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" fillcolor="white [3212]" stroked="f" strokeweight="1pt">
              <v:textbox>
                <w:txbxContent>
                  <w:p w14:paraId="1C234B10" w14:textId="77777777" w:rsidR="002C0D55" w:rsidRDefault="007C2954" w:rsidP="002C0D55">
                    <w:pPr>
                      <w:jc w:val="center"/>
                    </w:pPr>
                    <w:r>
                      <w:rPr>
                        <w:noProof/>
                        <w:lang w:eastAsia="cs-CZ"/>
                      </w:rPr>
                      <w:drawing>
                        <wp:inline distT="0" distB="0" distL="0" distR="0" wp14:anchorId="37C0F0AB" wp14:editId="7FDD9474">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3436" w14:textId="77777777" w:rsidR="007F6EB1" w:rsidRDefault="007F6EB1" w:rsidP="00B85134">
      <w:r>
        <w:separator/>
      </w:r>
    </w:p>
  </w:footnote>
  <w:footnote w:type="continuationSeparator" w:id="0">
    <w:p w14:paraId="5F223771" w14:textId="77777777" w:rsidR="007F6EB1" w:rsidRDefault="007F6EB1" w:rsidP="00B8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04D7" w14:textId="77777777" w:rsidR="00B85134" w:rsidRDefault="007B3575" w:rsidP="00CB729A">
    <w:pPr>
      <w:pStyle w:val="Zhlav"/>
      <w:tabs>
        <w:tab w:val="clear" w:pos="4536"/>
        <w:tab w:val="clear" w:pos="9072"/>
        <w:tab w:val="left" w:pos="6300"/>
      </w:tabs>
      <w:rPr>
        <w:noProof/>
        <w:lang w:eastAsia="cs-CZ"/>
      </w:rPr>
    </w:pPr>
    <w:r>
      <w:rPr>
        <w:noProof/>
        <w:lang w:eastAsia="cs-CZ"/>
      </w:rPr>
      <mc:AlternateContent>
        <mc:Choice Requires="wps">
          <w:drawing>
            <wp:anchor distT="0" distB="0" distL="114300" distR="114300" simplePos="0" relativeHeight="251660288" behindDoc="0" locked="0" layoutInCell="1" allowOverlap="1" wp14:anchorId="7EE5EFB4" wp14:editId="5629D848">
              <wp:simplePos x="0" y="0"/>
              <wp:positionH relativeFrom="column">
                <wp:posOffset>4912360</wp:posOffset>
              </wp:positionH>
              <wp:positionV relativeFrom="paragraph">
                <wp:posOffset>-169545</wp:posOffset>
              </wp:positionV>
              <wp:extent cx="1762125" cy="438150"/>
              <wp:effectExtent l="0" t="0" r="9525" b="0"/>
              <wp:wrapNone/>
              <wp:docPr id="5" name="Textové pole 5"/>
              <wp:cNvGraphicFramePr/>
              <a:graphic xmlns:a="http://schemas.openxmlformats.org/drawingml/2006/main">
                <a:graphicData uri="http://schemas.microsoft.com/office/word/2010/wordprocessingShape">
                  <wps:wsp>
                    <wps:cNvSpPr txBox="1"/>
                    <wps:spPr>
                      <a:xfrm>
                        <a:off x="0" y="0"/>
                        <a:ext cx="17621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5DDE8" w14:textId="77777777" w:rsidR="007B3575" w:rsidRPr="007B3575" w:rsidRDefault="007B3575" w:rsidP="007B3575">
                          <w:pPr>
                            <w:jc w:val="right"/>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5EFB4" id="_x0000_t202" coordsize="21600,21600" o:spt="202" path="m,l,21600r21600,l21600,xe">
              <v:stroke joinstyle="miter"/>
              <v:path gradientshapeok="t" o:connecttype="rect"/>
            </v:shapetype>
            <v:shape id="Textové pole 5" o:spid="_x0000_s1026" type="#_x0000_t202" style="position:absolute;left:0;text-align:left;margin-left:386.8pt;margin-top:-13.35pt;width:138.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" fillcolor="white [3201]" stroked="f" strokeweight=".5pt">
              <v:textbox>
                <w:txbxContent>
                  <w:p w14:paraId="2E25DDE8" w14:textId="77777777" w:rsidR="007B3575" w:rsidRPr="007B3575" w:rsidRDefault="007B3575" w:rsidP="007B3575">
                    <w:pPr>
                      <w:jc w:val="right"/>
                      <w:rPr>
                        <w:i/>
                        <w:sz w:val="16"/>
                        <w:szCs w:val="16"/>
                      </w:rPr>
                    </w:pPr>
                  </w:p>
                </w:txbxContent>
              </v:textbox>
            </v:shape>
          </w:pict>
        </mc:Fallback>
      </mc:AlternateContent>
    </w:r>
    <w:r w:rsidR="00C66BE0">
      <w:rPr>
        <w:noProof/>
      </w:rPr>
      <w:drawing>
        <wp:inline distT="0" distB="0" distL="0" distR="0" wp14:anchorId="1E5B20CB" wp14:editId="2905CF09">
          <wp:extent cx="1259874" cy="485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4" cy="487965"/>
                  </a:xfrm>
                  <a:prstGeom prst="rect">
                    <a:avLst/>
                  </a:prstGeom>
                  <a:noFill/>
                  <a:ln>
                    <a:noFill/>
                  </a:ln>
                </pic:spPr>
              </pic:pic>
            </a:graphicData>
          </a:graphic>
        </wp:inline>
      </w:drawing>
    </w:r>
  </w:p>
  <w:p w14:paraId="7A226D37" w14:textId="77777777" w:rsidR="00CB729A" w:rsidRPr="00CB729A" w:rsidRDefault="00CB729A" w:rsidP="00CB729A">
    <w:pPr>
      <w:pStyle w:val="Zhlav"/>
      <w:tabs>
        <w:tab w:val="clear" w:pos="4536"/>
        <w:tab w:val="clear" w:pos="9072"/>
        <w:tab w:val="left" w:pos="6300"/>
      </w:tabs>
      <w:spacing w:after="0"/>
      <w:rPr>
        <w:noProof/>
        <w:sz w:val="16"/>
        <w:szCs w:val="1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5D1"/>
    <w:multiLevelType w:val="hybridMultilevel"/>
    <w:tmpl w:val="18CCC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606490"/>
    <w:multiLevelType w:val="hybridMultilevel"/>
    <w:tmpl w:val="56928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562070"/>
    <w:multiLevelType w:val="hybridMultilevel"/>
    <w:tmpl w:val="58064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3867C5"/>
    <w:multiLevelType w:val="hybridMultilevel"/>
    <w:tmpl w:val="750CE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46922A7"/>
    <w:multiLevelType w:val="hybridMultilevel"/>
    <w:tmpl w:val="3D822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4"/>
    <w:rsid w:val="000001CA"/>
    <w:rsid w:val="00000351"/>
    <w:rsid w:val="000033DC"/>
    <w:rsid w:val="00012046"/>
    <w:rsid w:val="00016C84"/>
    <w:rsid w:val="00043F3C"/>
    <w:rsid w:val="0007247A"/>
    <w:rsid w:val="00082531"/>
    <w:rsid w:val="000A04BC"/>
    <w:rsid w:val="000B24ED"/>
    <w:rsid w:val="000C5CE6"/>
    <w:rsid w:val="000D594C"/>
    <w:rsid w:val="000E4113"/>
    <w:rsid w:val="000E7380"/>
    <w:rsid w:val="000F7B64"/>
    <w:rsid w:val="00106FF0"/>
    <w:rsid w:val="001215D5"/>
    <w:rsid w:val="001357E7"/>
    <w:rsid w:val="00146ADE"/>
    <w:rsid w:val="001531B4"/>
    <w:rsid w:val="00154557"/>
    <w:rsid w:val="00156947"/>
    <w:rsid w:val="0017001F"/>
    <w:rsid w:val="00172D65"/>
    <w:rsid w:val="00175C43"/>
    <w:rsid w:val="00177308"/>
    <w:rsid w:val="00187A76"/>
    <w:rsid w:val="00194850"/>
    <w:rsid w:val="001A2B5D"/>
    <w:rsid w:val="001A62D9"/>
    <w:rsid w:val="001B0603"/>
    <w:rsid w:val="001B40F5"/>
    <w:rsid w:val="001B6C7D"/>
    <w:rsid w:val="001C0106"/>
    <w:rsid w:val="001C08FE"/>
    <w:rsid w:val="001C56FE"/>
    <w:rsid w:val="001C5A4A"/>
    <w:rsid w:val="001C64BB"/>
    <w:rsid w:val="001D3F2D"/>
    <w:rsid w:val="001D557F"/>
    <w:rsid w:val="001E11A2"/>
    <w:rsid w:val="001E3816"/>
    <w:rsid w:val="00204C18"/>
    <w:rsid w:val="00213C25"/>
    <w:rsid w:val="002169F8"/>
    <w:rsid w:val="002204E3"/>
    <w:rsid w:val="00221324"/>
    <w:rsid w:val="0022566E"/>
    <w:rsid w:val="00231908"/>
    <w:rsid w:val="0023205C"/>
    <w:rsid w:val="00236E8A"/>
    <w:rsid w:val="00240683"/>
    <w:rsid w:val="00240BAF"/>
    <w:rsid w:val="002425B3"/>
    <w:rsid w:val="00264D95"/>
    <w:rsid w:val="00272586"/>
    <w:rsid w:val="00273BF4"/>
    <w:rsid w:val="00274BD9"/>
    <w:rsid w:val="002750A5"/>
    <w:rsid w:val="002921FA"/>
    <w:rsid w:val="002941EA"/>
    <w:rsid w:val="002A16E4"/>
    <w:rsid w:val="002B1B2D"/>
    <w:rsid w:val="002B2668"/>
    <w:rsid w:val="002B49F1"/>
    <w:rsid w:val="002B6639"/>
    <w:rsid w:val="002C0D55"/>
    <w:rsid w:val="002C3378"/>
    <w:rsid w:val="002C50A2"/>
    <w:rsid w:val="002D16DF"/>
    <w:rsid w:val="002D16EC"/>
    <w:rsid w:val="002D5FBC"/>
    <w:rsid w:val="002E5E02"/>
    <w:rsid w:val="002E7274"/>
    <w:rsid w:val="00301FFC"/>
    <w:rsid w:val="00303814"/>
    <w:rsid w:val="00314942"/>
    <w:rsid w:val="00316723"/>
    <w:rsid w:val="00320BEC"/>
    <w:rsid w:val="003255F3"/>
    <w:rsid w:val="00327362"/>
    <w:rsid w:val="00342362"/>
    <w:rsid w:val="00345788"/>
    <w:rsid w:val="00347D7F"/>
    <w:rsid w:val="003537DC"/>
    <w:rsid w:val="00365C7F"/>
    <w:rsid w:val="0036793F"/>
    <w:rsid w:val="00374B1D"/>
    <w:rsid w:val="00375837"/>
    <w:rsid w:val="00375C7C"/>
    <w:rsid w:val="00376900"/>
    <w:rsid w:val="003801C1"/>
    <w:rsid w:val="00380B85"/>
    <w:rsid w:val="003B08EE"/>
    <w:rsid w:val="003B6824"/>
    <w:rsid w:val="003E042D"/>
    <w:rsid w:val="003E10C4"/>
    <w:rsid w:val="003E1389"/>
    <w:rsid w:val="003F265E"/>
    <w:rsid w:val="003F3AC5"/>
    <w:rsid w:val="003F4D4D"/>
    <w:rsid w:val="0040468D"/>
    <w:rsid w:val="00406757"/>
    <w:rsid w:val="00411300"/>
    <w:rsid w:val="004219F5"/>
    <w:rsid w:val="00444C8C"/>
    <w:rsid w:val="00445570"/>
    <w:rsid w:val="00446CD4"/>
    <w:rsid w:val="0045029C"/>
    <w:rsid w:val="00470E9C"/>
    <w:rsid w:val="00474482"/>
    <w:rsid w:val="004760C2"/>
    <w:rsid w:val="0048562E"/>
    <w:rsid w:val="0048577E"/>
    <w:rsid w:val="00493807"/>
    <w:rsid w:val="00495E23"/>
    <w:rsid w:val="004B1152"/>
    <w:rsid w:val="004B28F0"/>
    <w:rsid w:val="004B62FB"/>
    <w:rsid w:val="004C0A93"/>
    <w:rsid w:val="004D12AE"/>
    <w:rsid w:val="004E41C7"/>
    <w:rsid w:val="004F2D44"/>
    <w:rsid w:val="004F7182"/>
    <w:rsid w:val="005108AE"/>
    <w:rsid w:val="00510C3E"/>
    <w:rsid w:val="005219BA"/>
    <w:rsid w:val="00540582"/>
    <w:rsid w:val="00541607"/>
    <w:rsid w:val="00545E1A"/>
    <w:rsid w:val="005538BD"/>
    <w:rsid w:val="00566D96"/>
    <w:rsid w:val="0057050E"/>
    <w:rsid w:val="005731BB"/>
    <w:rsid w:val="00577A77"/>
    <w:rsid w:val="0058258F"/>
    <w:rsid w:val="005927B5"/>
    <w:rsid w:val="00592D4A"/>
    <w:rsid w:val="00592F3A"/>
    <w:rsid w:val="005A7F9E"/>
    <w:rsid w:val="005B4C00"/>
    <w:rsid w:val="005C0561"/>
    <w:rsid w:val="005C28D7"/>
    <w:rsid w:val="005C3FA7"/>
    <w:rsid w:val="005D2200"/>
    <w:rsid w:val="005D4FD5"/>
    <w:rsid w:val="005E0030"/>
    <w:rsid w:val="005E37F5"/>
    <w:rsid w:val="005E76FE"/>
    <w:rsid w:val="005F1028"/>
    <w:rsid w:val="0060471A"/>
    <w:rsid w:val="00620926"/>
    <w:rsid w:val="00622E19"/>
    <w:rsid w:val="006261F4"/>
    <w:rsid w:val="00630B4A"/>
    <w:rsid w:val="00634D18"/>
    <w:rsid w:val="00642C38"/>
    <w:rsid w:val="00646A2A"/>
    <w:rsid w:val="00650AA0"/>
    <w:rsid w:val="006535DC"/>
    <w:rsid w:val="00660AD0"/>
    <w:rsid w:val="00660F30"/>
    <w:rsid w:val="006674AF"/>
    <w:rsid w:val="00667DB4"/>
    <w:rsid w:val="00671600"/>
    <w:rsid w:val="00673DF8"/>
    <w:rsid w:val="006A650C"/>
    <w:rsid w:val="006B1CB9"/>
    <w:rsid w:val="006B24AB"/>
    <w:rsid w:val="006B3EAF"/>
    <w:rsid w:val="006C017A"/>
    <w:rsid w:val="006C06BA"/>
    <w:rsid w:val="006C380D"/>
    <w:rsid w:val="006C4AB4"/>
    <w:rsid w:val="006C6F74"/>
    <w:rsid w:val="006D4E1B"/>
    <w:rsid w:val="006D6B22"/>
    <w:rsid w:val="006E24AE"/>
    <w:rsid w:val="006F4BC8"/>
    <w:rsid w:val="00704979"/>
    <w:rsid w:val="007254BD"/>
    <w:rsid w:val="007302CB"/>
    <w:rsid w:val="00730314"/>
    <w:rsid w:val="00730EE4"/>
    <w:rsid w:val="00735127"/>
    <w:rsid w:val="00742C80"/>
    <w:rsid w:val="00750811"/>
    <w:rsid w:val="00756BDC"/>
    <w:rsid w:val="00757977"/>
    <w:rsid w:val="0077792A"/>
    <w:rsid w:val="007801AD"/>
    <w:rsid w:val="007848E2"/>
    <w:rsid w:val="00785CDC"/>
    <w:rsid w:val="00795EF5"/>
    <w:rsid w:val="007A5ECB"/>
    <w:rsid w:val="007B3575"/>
    <w:rsid w:val="007C0B0B"/>
    <w:rsid w:val="007C2954"/>
    <w:rsid w:val="007C413A"/>
    <w:rsid w:val="007C7CAA"/>
    <w:rsid w:val="007D0A20"/>
    <w:rsid w:val="007E505A"/>
    <w:rsid w:val="007E7408"/>
    <w:rsid w:val="007F25ED"/>
    <w:rsid w:val="007F6EB1"/>
    <w:rsid w:val="007F7F67"/>
    <w:rsid w:val="00802A86"/>
    <w:rsid w:val="00824176"/>
    <w:rsid w:val="008249A0"/>
    <w:rsid w:val="008360C2"/>
    <w:rsid w:val="00844D51"/>
    <w:rsid w:val="00852575"/>
    <w:rsid w:val="00855E18"/>
    <w:rsid w:val="00855F44"/>
    <w:rsid w:val="00857C16"/>
    <w:rsid w:val="00866987"/>
    <w:rsid w:val="00873E26"/>
    <w:rsid w:val="0088204E"/>
    <w:rsid w:val="00885970"/>
    <w:rsid w:val="0089456E"/>
    <w:rsid w:val="00895E7D"/>
    <w:rsid w:val="00896289"/>
    <w:rsid w:val="008A378E"/>
    <w:rsid w:val="008C1696"/>
    <w:rsid w:val="008D1CD2"/>
    <w:rsid w:val="008D2581"/>
    <w:rsid w:val="008D7709"/>
    <w:rsid w:val="008E287D"/>
    <w:rsid w:val="008E425B"/>
    <w:rsid w:val="00904483"/>
    <w:rsid w:val="00906170"/>
    <w:rsid w:val="00910EB8"/>
    <w:rsid w:val="00915AA8"/>
    <w:rsid w:val="00916F3D"/>
    <w:rsid w:val="00920BA7"/>
    <w:rsid w:val="00924361"/>
    <w:rsid w:val="009374F3"/>
    <w:rsid w:val="0094687F"/>
    <w:rsid w:val="00946A46"/>
    <w:rsid w:val="00950EFA"/>
    <w:rsid w:val="00951C2A"/>
    <w:rsid w:val="009549D3"/>
    <w:rsid w:val="009741EE"/>
    <w:rsid w:val="00986759"/>
    <w:rsid w:val="009A781C"/>
    <w:rsid w:val="009B3055"/>
    <w:rsid w:val="009B493F"/>
    <w:rsid w:val="009B711E"/>
    <w:rsid w:val="009C03C3"/>
    <w:rsid w:val="009C50C6"/>
    <w:rsid w:val="009D1009"/>
    <w:rsid w:val="009D617F"/>
    <w:rsid w:val="009E0DD6"/>
    <w:rsid w:val="009E6CD6"/>
    <w:rsid w:val="009F7044"/>
    <w:rsid w:val="00A01A52"/>
    <w:rsid w:val="00A0781A"/>
    <w:rsid w:val="00A1548F"/>
    <w:rsid w:val="00A15566"/>
    <w:rsid w:val="00A15D80"/>
    <w:rsid w:val="00A16A5F"/>
    <w:rsid w:val="00A16E6A"/>
    <w:rsid w:val="00A367F2"/>
    <w:rsid w:val="00A47759"/>
    <w:rsid w:val="00A5378F"/>
    <w:rsid w:val="00A61A2B"/>
    <w:rsid w:val="00A63213"/>
    <w:rsid w:val="00A81A7D"/>
    <w:rsid w:val="00A83300"/>
    <w:rsid w:val="00A83A12"/>
    <w:rsid w:val="00AA661B"/>
    <w:rsid w:val="00AB360D"/>
    <w:rsid w:val="00AB51F6"/>
    <w:rsid w:val="00AC0893"/>
    <w:rsid w:val="00AD027C"/>
    <w:rsid w:val="00AD3CDF"/>
    <w:rsid w:val="00AE01C0"/>
    <w:rsid w:val="00AE171F"/>
    <w:rsid w:val="00AE2EAE"/>
    <w:rsid w:val="00AE314B"/>
    <w:rsid w:val="00AE48CD"/>
    <w:rsid w:val="00AF7248"/>
    <w:rsid w:val="00B22F3E"/>
    <w:rsid w:val="00B27CC9"/>
    <w:rsid w:val="00B367CD"/>
    <w:rsid w:val="00B46DB2"/>
    <w:rsid w:val="00B500E0"/>
    <w:rsid w:val="00B563B1"/>
    <w:rsid w:val="00B61BC4"/>
    <w:rsid w:val="00B65624"/>
    <w:rsid w:val="00B65794"/>
    <w:rsid w:val="00B71186"/>
    <w:rsid w:val="00B72C6F"/>
    <w:rsid w:val="00B73A6C"/>
    <w:rsid w:val="00B815A4"/>
    <w:rsid w:val="00B83A6D"/>
    <w:rsid w:val="00B85134"/>
    <w:rsid w:val="00B87571"/>
    <w:rsid w:val="00B87756"/>
    <w:rsid w:val="00B919E9"/>
    <w:rsid w:val="00B9388A"/>
    <w:rsid w:val="00B96900"/>
    <w:rsid w:val="00BA5A6B"/>
    <w:rsid w:val="00BB2667"/>
    <w:rsid w:val="00BC3A3D"/>
    <w:rsid w:val="00BE2BF5"/>
    <w:rsid w:val="00C120B7"/>
    <w:rsid w:val="00C15B1F"/>
    <w:rsid w:val="00C20BD7"/>
    <w:rsid w:val="00C25A38"/>
    <w:rsid w:val="00C324B5"/>
    <w:rsid w:val="00C3578A"/>
    <w:rsid w:val="00C404C9"/>
    <w:rsid w:val="00C42EC9"/>
    <w:rsid w:val="00C4437D"/>
    <w:rsid w:val="00C51CB6"/>
    <w:rsid w:val="00C6005D"/>
    <w:rsid w:val="00C62D53"/>
    <w:rsid w:val="00C66BE0"/>
    <w:rsid w:val="00C67914"/>
    <w:rsid w:val="00C72E7F"/>
    <w:rsid w:val="00C921E7"/>
    <w:rsid w:val="00C94FEE"/>
    <w:rsid w:val="00CA2A9E"/>
    <w:rsid w:val="00CA455F"/>
    <w:rsid w:val="00CA4824"/>
    <w:rsid w:val="00CB01CA"/>
    <w:rsid w:val="00CB729A"/>
    <w:rsid w:val="00CC0C76"/>
    <w:rsid w:val="00CC14D6"/>
    <w:rsid w:val="00CC1D8B"/>
    <w:rsid w:val="00CD2E83"/>
    <w:rsid w:val="00CD436B"/>
    <w:rsid w:val="00CE50CC"/>
    <w:rsid w:val="00D00423"/>
    <w:rsid w:val="00D04F67"/>
    <w:rsid w:val="00D11AFA"/>
    <w:rsid w:val="00D20D0F"/>
    <w:rsid w:val="00D3056F"/>
    <w:rsid w:val="00D355F8"/>
    <w:rsid w:val="00D470D2"/>
    <w:rsid w:val="00D51AFE"/>
    <w:rsid w:val="00D60410"/>
    <w:rsid w:val="00D660CD"/>
    <w:rsid w:val="00D80395"/>
    <w:rsid w:val="00D847DC"/>
    <w:rsid w:val="00D8492B"/>
    <w:rsid w:val="00D91B4A"/>
    <w:rsid w:val="00D95693"/>
    <w:rsid w:val="00D95ABF"/>
    <w:rsid w:val="00DB5283"/>
    <w:rsid w:val="00DB771B"/>
    <w:rsid w:val="00DC3EE6"/>
    <w:rsid w:val="00DC58CA"/>
    <w:rsid w:val="00DD3B72"/>
    <w:rsid w:val="00DD6D22"/>
    <w:rsid w:val="00DE7246"/>
    <w:rsid w:val="00DF3D3D"/>
    <w:rsid w:val="00DF72BF"/>
    <w:rsid w:val="00E01839"/>
    <w:rsid w:val="00E054F9"/>
    <w:rsid w:val="00E1337D"/>
    <w:rsid w:val="00E16086"/>
    <w:rsid w:val="00E20E5E"/>
    <w:rsid w:val="00E258C9"/>
    <w:rsid w:val="00E307DF"/>
    <w:rsid w:val="00E31F58"/>
    <w:rsid w:val="00E32FAA"/>
    <w:rsid w:val="00E35725"/>
    <w:rsid w:val="00E404E4"/>
    <w:rsid w:val="00E42434"/>
    <w:rsid w:val="00E43C7C"/>
    <w:rsid w:val="00E6027C"/>
    <w:rsid w:val="00E676B1"/>
    <w:rsid w:val="00E70707"/>
    <w:rsid w:val="00E762D7"/>
    <w:rsid w:val="00E80F52"/>
    <w:rsid w:val="00E82499"/>
    <w:rsid w:val="00E85225"/>
    <w:rsid w:val="00EA187A"/>
    <w:rsid w:val="00EB176C"/>
    <w:rsid w:val="00EC3409"/>
    <w:rsid w:val="00ED3EAD"/>
    <w:rsid w:val="00ED4D6E"/>
    <w:rsid w:val="00EE106E"/>
    <w:rsid w:val="00EF166A"/>
    <w:rsid w:val="00F1332B"/>
    <w:rsid w:val="00F37190"/>
    <w:rsid w:val="00F379F8"/>
    <w:rsid w:val="00F37E5D"/>
    <w:rsid w:val="00F401B8"/>
    <w:rsid w:val="00F43397"/>
    <w:rsid w:val="00F5030D"/>
    <w:rsid w:val="00F5221E"/>
    <w:rsid w:val="00F52A3B"/>
    <w:rsid w:val="00F709DB"/>
    <w:rsid w:val="00F748DE"/>
    <w:rsid w:val="00F7753F"/>
    <w:rsid w:val="00F81181"/>
    <w:rsid w:val="00F91946"/>
    <w:rsid w:val="00F97389"/>
    <w:rsid w:val="00FA2C25"/>
    <w:rsid w:val="00FA2DB2"/>
    <w:rsid w:val="00FA58B5"/>
    <w:rsid w:val="00FB5AD3"/>
    <w:rsid w:val="00FB656A"/>
    <w:rsid w:val="00FC3491"/>
    <w:rsid w:val="00FC5829"/>
    <w:rsid w:val="00FE2B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CF2E67A"/>
  <w15:docId w15:val="{E8B99BF8-6F4E-4FD3-82BE-A9D5EDD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6A2A"/>
    <w:pPr>
      <w:spacing w:after="120"/>
      <w:jc w:val="both"/>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5134"/>
    <w:pPr>
      <w:tabs>
        <w:tab w:val="center" w:pos="4536"/>
        <w:tab w:val="right" w:pos="9072"/>
      </w:tabs>
    </w:pPr>
  </w:style>
  <w:style w:type="character" w:customStyle="1" w:styleId="ZhlavChar">
    <w:name w:val="Záhlaví Char"/>
    <w:basedOn w:val="Standardnpsmoodstavce"/>
    <w:link w:val="Zhlav"/>
    <w:uiPriority w:val="99"/>
    <w:rsid w:val="00B85134"/>
  </w:style>
  <w:style w:type="paragraph" w:styleId="Zpat">
    <w:name w:val="footer"/>
    <w:basedOn w:val="Normln"/>
    <w:link w:val="ZpatChar"/>
    <w:uiPriority w:val="99"/>
    <w:unhideWhenUsed/>
    <w:rsid w:val="00B85134"/>
    <w:pPr>
      <w:tabs>
        <w:tab w:val="center" w:pos="4536"/>
        <w:tab w:val="right" w:pos="9072"/>
      </w:tabs>
    </w:pPr>
  </w:style>
  <w:style w:type="character" w:customStyle="1" w:styleId="ZpatChar">
    <w:name w:val="Zápatí Char"/>
    <w:basedOn w:val="Standardnpsmoodstavce"/>
    <w:link w:val="Zpat"/>
    <w:uiPriority w:val="99"/>
    <w:rsid w:val="00B85134"/>
  </w:style>
  <w:style w:type="paragraph" w:styleId="Textbubliny">
    <w:name w:val="Balloon Text"/>
    <w:basedOn w:val="Normln"/>
    <w:link w:val="TextbublinyChar"/>
    <w:uiPriority w:val="99"/>
    <w:semiHidden/>
    <w:unhideWhenUsed/>
    <w:rsid w:val="00F37190"/>
    <w:rPr>
      <w:rFonts w:ascii="Tahoma" w:hAnsi="Tahoma" w:cs="Tahoma"/>
      <w:sz w:val="16"/>
      <w:szCs w:val="16"/>
    </w:rPr>
  </w:style>
  <w:style w:type="character" w:customStyle="1" w:styleId="TextbublinyChar">
    <w:name w:val="Text bubliny Char"/>
    <w:basedOn w:val="Standardnpsmoodstavce"/>
    <w:link w:val="Textbubliny"/>
    <w:uiPriority w:val="99"/>
    <w:semiHidden/>
    <w:rsid w:val="00F37190"/>
    <w:rPr>
      <w:rFonts w:ascii="Tahoma" w:hAnsi="Tahoma" w:cs="Tahoma"/>
      <w:sz w:val="16"/>
      <w:szCs w:val="16"/>
    </w:rPr>
  </w:style>
  <w:style w:type="character" w:styleId="Hypertextovodkaz">
    <w:name w:val="Hyperlink"/>
    <w:basedOn w:val="Standardnpsmoodstavce"/>
    <w:uiPriority w:val="99"/>
    <w:unhideWhenUsed/>
    <w:rsid w:val="00986759"/>
    <w:rPr>
      <w:color w:val="0563C1" w:themeColor="hyperlink"/>
      <w:u w:val="single"/>
    </w:rPr>
  </w:style>
  <w:style w:type="paragraph" w:customStyle="1" w:styleId="Standard">
    <w:name w:val="Standard"/>
    <w:rsid w:val="00660F30"/>
    <w:pPr>
      <w:suppressAutoHyphens/>
      <w:autoSpaceDN w:val="0"/>
    </w:pPr>
    <w:rPr>
      <w:rFonts w:ascii="Times New Roman" w:eastAsia="Lucida Sans Unicode" w:hAnsi="Times New Roman" w:cs="Mangal"/>
      <w:kern w:val="3"/>
      <w:lang w:val="cs-CZ" w:eastAsia="zh-CN" w:bidi="hi-IN"/>
    </w:rPr>
  </w:style>
  <w:style w:type="paragraph" w:customStyle="1" w:styleId="Default">
    <w:name w:val="Default"/>
    <w:basedOn w:val="Normln"/>
    <w:rsid w:val="00347D7F"/>
    <w:pPr>
      <w:autoSpaceDE w:val="0"/>
      <w:autoSpaceDN w:val="0"/>
    </w:pPr>
    <w:rPr>
      <w:rFonts w:cs="Times New Roman"/>
      <w:color w:val="000000"/>
    </w:rPr>
  </w:style>
  <w:style w:type="paragraph" w:styleId="Normlnweb">
    <w:name w:val="Normal (Web)"/>
    <w:basedOn w:val="Normln"/>
    <w:uiPriority w:val="99"/>
    <w:unhideWhenUsed/>
    <w:rsid w:val="00154557"/>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B919E9"/>
    <w:pPr>
      <w:spacing w:after="200" w:line="276" w:lineRule="auto"/>
      <w:ind w:left="720"/>
      <w:contextualSpacing/>
    </w:pPr>
  </w:style>
  <w:style w:type="paragraph" w:styleId="Prosttext">
    <w:name w:val="Plain Text"/>
    <w:basedOn w:val="Normln"/>
    <w:link w:val="ProsttextChar"/>
    <w:uiPriority w:val="99"/>
    <w:semiHidden/>
    <w:unhideWhenUsed/>
    <w:rsid w:val="00303814"/>
    <w:rPr>
      <w:szCs w:val="21"/>
    </w:rPr>
  </w:style>
  <w:style w:type="character" w:customStyle="1" w:styleId="ProsttextChar">
    <w:name w:val="Prostý text Char"/>
    <w:basedOn w:val="Standardnpsmoodstavce"/>
    <w:link w:val="Prosttext"/>
    <w:uiPriority w:val="99"/>
    <w:semiHidden/>
    <w:rsid w:val="00303814"/>
    <w:rPr>
      <w:rFonts w:ascii="Calibri" w:hAnsi="Calibri"/>
      <w:sz w:val="22"/>
      <w:szCs w:val="21"/>
      <w:lang w:val="cs-CZ"/>
    </w:rPr>
  </w:style>
  <w:style w:type="character" w:styleId="Zdraznn">
    <w:name w:val="Emphasis"/>
    <w:basedOn w:val="Standardnpsmoodstavce"/>
    <w:uiPriority w:val="20"/>
    <w:qFormat/>
    <w:rsid w:val="00B815A4"/>
    <w:rPr>
      <w:i/>
      <w:iCs/>
    </w:rPr>
  </w:style>
  <w:style w:type="character" w:styleId="Odkaznakoment">
    <w:name w:val="annotation reference"/>
    <w:basedOn w:val="Standardnpsmoodstavce"/>
    <w:uiPriority w:val="99"/>
    <w:semiHidden/>
    <w:unhideWhenUsed/>
    <w:rsid w:val="0060471A"/>
    <w:rPr>
      <w:sz w:val="16"/>
      <w:szCs w:val="16"/>
    </w:rPr>
  </w:style>
  <w:style w:type="paragraph" w:styleId="Textkomente">
    <w:name w:val="annotation text"/>
    <w:basedOn w:val="Normln"/>
    <w:link w:val="TextkomenteChar"/>
    <w:uiPriority w:val="99"/>
    <w:semiHidden/>
    <w:unhideWhenUsed/>
    <w:rsid w:val="0060471A"/>
    <w:rPr>
      <w:sz w:val="20"/>
      <w:szCs w:val="20"/>
    </w:rPr>
  </w:style>
  <w:style w:type="character" w:customStyle="1" w:styleId="TextkomenteChar">
    <w:name w:val="Text komentáře Char"/>
    <w:basedOn w:val="Standardnpsmoodstavce"/>
    <w:link w:val="Textkomente"/>
    <w:uiPriority w:val="99"/>
    <w:semiHidden/>
    <w:rsid w:val="0060471A"/>
    <w:rPr>
      <w:rFonts w:ascii="Calibri" w:hAnsi="Calibri"/>
      <w:sz w:val="20"/>
      <w:szCs w:val="20"/>
      <w:lang w:val="cs-CZ"/>
    </w:rPr>
  </w:style>
  <w:style w:type="paragraph" w:styleId="Pedmtkomente">
    <w:name w:val="annotation subject"/>
    <w:basedOn w:val="Textkomente"/>
    <w:next w:val="Textkomente"/>
    <w:link w:val="PedmtkomenteChar"/>
    <w:uiPriority w:val="99"/>
    <w:semiHidden/>
    <w:unhideWhenUsed/>
    <w:rsid w:val="0060471A"/>
    <w:rPr>
      <w:b/>
      <w:bCs/>
    </w:rPr>
  </w:style>
  <w:style w:type="character" w:customStyle="1" w:styleId="PedmtkomenteChar">
    <w:name w:val="Předmět komentáře Char"/>
    <w:basedOn w:val="TextkomenteChar"/>
    <w:link w:val="Pedmtkomente"/>
    <w:uiPriority w:val="99"/>
    <w:semiHidden/>
    <w:rsid w:val="0060471A"/>
    <w:rPr>
      <w:rFonts w:ascii="Calibri" w:hAnsi="Calibri"/>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706">
      <w:bodyDiv w:val="1"/>
      <w:marLeft w:val="0"/>
      <w:marRight w:val="0"/>
      <w:marTop w:val="0"/>
      <w:marBottom w:val="0"/>
      <w:divBdr>
        <w:top w:val="none" w:sz="0" w:space="0" w:color="auto"/>
        <w:left w:val="none" w:sz="0" w:space="0" w:color="auto"/>
        <w:bottom w:val="none" w:sz="0" w:space="0" w:color="auto"/>
        <w:right w:val="none" w:sz="0" w:space="0" w:color="auto"/>
      </w:divBdr>
    </w:div>
    <w:div w:id="221912947">
      <w:bodyDiv w:val="1"/>
      <w:marLeft w:val="0"/>
      <w:marRight w:val="0"/>
      <w:marTop w:val="0"/>
      <w:marBottom w:val="0"/>
      <w:divBdr>
        <w:top w:val="none" w:sz="0" w:space="0" w:color="auto"/>
        <w:left w:val="none" w:sz="0" w:space="0" w:color="auto"/>
        <w:bottom w:val="none" w:sz="0" w:space="0" w:color="auto"/>
        <w:right w:val="none" w:sz="0" w:space="0" w:color="auto"/>
      </w:divBdr>
    </w:div>
    <w:div w:id="356658256">
      <w:bodyDiv w:val="1"/>
      <w:marLeft w:val="0"/>
      <w:marRight w:val="0"/>
      <w:marTop w:val="0"/>
      <w:marBottom w:val="0"/>
      <w:divBdr>
        <w:top w:val="none" w:sz="0" w:space="0" w:color="auto"/>
        <w:left w:val="none" w:sz="0" w:space="0" w:color="auto"/>
        <w:bottom w:val="none" w:sz="0" w:space="0" w:color="auto"/>
        <w:right w:val="none" w:sz="0" w:space="0" w:color="auto"/>
      </w:divBdr>
    </w:div>
    <w:div w:id="362053109">
      <w:bodyDiv w:val="1"/>
      <w:marLeft w:val="0"/>
      <w:marRight w:val="0"/>
      <w:marTop w:val="0"/>
      <w:marBottom w:val="0"/>
      <w:divBdr>
        <w:top w:val="none" w:sz="0" w:space="0" w:color="auto"/>
        <w:left w:val="none" w:sz="0" w:space="0" w:color="auto"/>
        <w:bottom w:val="none" w:sz="0" w:space="0" w:color="auto"/>
        <w:right w:val="none" w:sz="0" w:space="0" w:color="auto"/>
      </w:divBdr>
    </w:div>
    <w:div w:id="439684122">
      <w:bodyDiv w:val="1"/>
      <w:marLeft w:val="0"/>
      <w:marRight w:val="0"/>
      <w:marTop w:val="0"/>
      <w:marBottom w:val="0"/>
      <w:divBdr>
        <w:top w:val="none" w:sz="0" w:space="0" w:color="auto"/>
        <w:left w:val="none" w:sz="0" w:space="0" w:color="auto"/>
        <w:bottom w:val="none" w:sz="0" w:space="0" w:color="auto"/>
        <w:right w:val="none" w:sz="0" w:space="0" w:color="auto"/>
      </w:divBdr>
    </w:div>
    <w:div w:id="589315326">
      <w:bodyDiv w:val="1"/>
      <w:marLeft w:val="0"/>
      <w:marRight w:val="0"/>
      <w:marTop w:val="0"/>
      <w:marBottom w:val="0"/>
      <w:divBdr>
        <w:top w:val="none" w:sz="0" w:space="0" w:color="auto"/>
        <w:left w:val="none" w:sz="0" w:space="0" w:color="auto"/>
        <w:bottom w:val="none" w:sz="0" w:space="0" w:color="auto"/>
        <w:right w:val="none" w:sz="0" w:space="0" w:color="auto"/>
      </w:divBdr>
    </w:div>
    <w:div w:id="620378523">
      <w:bodyDiv w:val="1"/>
      <w:marLeft w:val="0"/>
      <w:marRight w:val="0"/>
      <w:marTop w:val="0"/>
      <w:marBottom w:val="0"/>
      <w:divBdr>
        <w:top w:val="none" w:sz="0" w:space="0" w:color="auto"/>
        <w:left w:val="none" w:sz="0" w:space="0" w:color="auto"/>
        <w:bottom w:val="none" w:sz="0" w:space="0" w:color="auto"/>
        <w:right w:val="none" w:sz="0" w:space="0" w:color="auto"/>
      </w:divBdr>
    </w:div>
    <w:div w:id="740173812">
      <w:bodyDiv w:val="1"/>
      <w:marLeft w:val="0"/>
      <w:marRight w:val="0"/>
      <w:marTop w:val="0"/>
      <w:marBottom w:val="0"/>
      <w:divBdr>
        <w:top w:val="none" w:sz="0" w:space="0" w:color="auto"/>
        <w:left w:val="none" w:sz="0" w:space="0" w:color="auto"/>
        <w:bottom w:val="none" w:sz="0" w:space="0" w:color="auto"/>
        <w:right w:val="none" w:sz="0" w:space="0" w:color="auto"/>
      </w:divBdr>
    </w:div>
    <w:div w:id="833112387">
      <w:bodyDiv w:val="1"/>
      <w:marLeft w:val="0"/>
      <w:marRight w:val="0"/>
      <w:marTop w:val="0"/>
      <w:marBottom w:val="0"/>
      <w:divBdr>
        <w:top w:val="none" w:sz="0" w:space="0" w:color="auto"/>
        <w:left w:val="none" w:sz="0" w:space="0" w:color="auto"/>
        <w:bottom w:val="none" w:sz="0" w:space="0" w:color="auto"/>
        <w:right w:val="none" w:sz="0" w:space="0" w:color="auto"/>
      </w:divBdr>
    </w:div>
    <w:div w:id="840657517">
      <w:bodyDiv w:val="1"/>
      <w:marLeft w:val="0"/>
      <w:marRight w:val="0"/>
      <w:marTop w:val="0"/>
      <w:marBottom w:val="0"/>
      <w:divBdr>
        <w:top w:val="none" w:sz="0" w:space="0" w:color="auto"/>
        <w:left w:val="none" w:sz="0" w:space="0" w:color="auto"/>
        <w:bottom w:val="none" w:sz="0" w:space="0" w:color="auto"/>
        <w:right w:val="none" w:sz="0" w:space="0" w:color="auto"/>
      </w:divBdr>
    </w:div>
    <w:div w:id="1061252901">
      <w:bodyDiv w:val="1"/>
      <w:marLeft w:val="0"/>
      <w:marRight w:val="0"/>
      <w:marTop w:val="0"/>
      <w:marBottom w:val="0"/>
      <w:divBdr>
        <w:top w:val="none" w:sz="0" w:space="0" w:color="auto"/>
        <w:left w:val="none" w:sz="0" w:space="0" w:color="auto"/>
        <w:bottom w:val="none" w:sz="0" w:space="0" w:color="auto"/>
        <w:right w:val="none" w:sz="0" w:space="0" w:color="auto"/>
      </w:divBdr>
    </w:div>
    <w:div w:id="1342393959">
      <w:bodyDiv w:val="1"/>
      <w:marLeft w:val="0"/>
      <w:marRight w:val="0"/>
      <w:marTop w:val="0"/>
      <w:marBottom w:val="0"/>
      <w:divBdr>
        <w:top w:val="none" w:sz="0" w:space="0" w:color="auto"/>
        <w:left w:val="none" w:sz="0" w:space="0" w:color="auto"/>
        <w:bottom w:val="none" w:sz="0" w:space="0" w:color="auto"/>
        <w:right w:val="none" w:sz="0" w:space="0" w:color="auto"/>
      </w:divBdr>
    </w:div>
    <w:div w:id="1379629027">
      <w:bodyDiv w:val="1"/>
      <w:marLeft w:val="0"/>
      <w:marRight w:val="0"/>
      <w:marTop w:val="0"/>
      <w:marBottom w:val="0"/>
      <w:divBdr>
        <w:top w:val="none" w:sz="0" w:space="0" w:color="auto"/>
        <w:left w:val="none" w:sz="0" w:space="0" w:color="auto"/>
        <w:bottom w:val="none" w:sz="0" w:space="0" w:color="auto"/>
        <w:right w:val="none" w:sz="0" w:space="0" w:color="auto"/>
      </w:divBdr>
    </w:div>
    <w:div w:id="1477796894">
      <w:bodyDiv w:val="1"/>
      <w:marLeft w:val="0"/>
      <w:marRight w:val="0"/>
      <w:marTop w:val="0"/>
      <w:marBottom w:val="0"/>
      <w:divBdr>
        <w:top w:val="none" w:sz="0" w:space="0" w:color="auto"/>
        <w:left w:val="none" w:sz="0" w:space="0" w:color="auto"/>
        <w:bottom w:val="none" w:sz="0" w:space="0" w:color="auto"/>
        <w:right w:val="none" w:sz="0" w:space="0" w:color="auto"/>
      </w:divBdr>
    </w:div>
    <w:div w:id="1490907475">
      <w:bodyDiv w:val="1"/>
      <w:marLeft w:val="0"/>
      <w:marRight w:val="0"/>
      <w:marTop w:val="0"/>
      <w:marBottom w:val="0"/>
      <w:divBdr>
        <w:top w:val="none" w:sz="0" w:space="0" w:color="auto"/>
        <w:left w:val="none" w:sz="0" w:space="0" w:color="auto"/>
        <w:bottom w:val="none" w:sz="0" w:space="0" w:color="auto"/>
        <w:right w:val="none" w:sz="0" w:space="0" w:color="auto"/>
      </w:divBdr>
    </w:div>
    <w:div w:id="1513488917">
      <w:bodyDiv w:val="1"/>
      <w:marLeft w:val="0"/>
      <w:marRight w:val="0"/>
      <w:marTop w:val="0"/>
      <w:marBottom w:val="0"/>
      <w:divBdr>
        <w:top w:val="none" w:sz="0" w:space="0" w:color="auto"/>
        <w:left w:val="none" w:sz="0" w:space="0" w:color="auto"/>
        <w:bottom w:val="none" w:sz="0" w:space="0" w:color="auto"/>
        <w:right w:val="none" w:sz="0" w:space="0" w:color="auto"/>
      </w:divBdr>
    </w:div>
    <w:div w:id="1515455368">
      <w:bodyDiv w:val="1"/>
      <w:marLeft w:val="0"/>
      <w:marRight w:val="0"/>
      <w:marTop w:val="0"/>
      <w:marBottom w:val="0"/>
      <w:divBdr>
        <w:top w:val="none" w:sz="0" w:space="0" w:color="auto"/>
        <w:left w:val="none" w:sz="0" w:space="0" w:color="auto"/>
        <w:bottom w:val="none" w:sz="0" w:space="0" w:color="auto"/>
        <w:right w:val="none" w:sz="0" w:space="0" w:color="auto"/>
      </w:divBdr>
    </w:div>
    <w:div w:id="1732078891">
      <w:bodyDiv w:val="1"/>
      <w:marLeft w:val="0"/>
      <w:marRight w:val="0"/>
      <w:marTop w:val="0"/>
      <w:marBottom w:val="0"/>
      <w:divBdr>
        <w:top w:val="none" w:sz="0" w:space="0" w:color="auto"/>
        <w:left w:val="none" w:sz="0" w:space="0" w:color="auto"/>
        <w:bottom w:val="none" w:sz="0" w:space="0" w:color="auto"/>
        <w:right w:val="none" w:sz="0" w:space="0" w:color="auto"/>
      </w:divBdr>
    </w:div>
    <w:div w:id="1987468483">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hyperlink" Target="file:///\\OLYMP\DJKTUsers$\drbuskova\_Dokumenty_\TZ\2018_2019\Billy\martina.drbuskova@djk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80F3F9-BDAE-4FAF-8067-DC04F5D9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926</Words>
  <Characters>5468</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Fronk</dc:creator>
  <cp:lastModifiedBy>Drbušková Martina</cp:lastModifiedBy>
  <cp:revision>5</cp:revision>
  <cp:lastPrinted>2023-06-01T16:04:00Z</cp:lastPrinted>
  <dcterms:created xsi:type="dcterms:W3CDTF">2023-05-31T16:07:00Z</dcterms:created>
  <dcterms:modified xsi:type="dcterms:W3CDTF">2023-06-01T16:13:00Z</dcterms:modified>
</cp:coreProperties>
</file>