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08DB8" w14:textId="0DBEB2EB" w:rsidR="0011448F" w:rsidRDefault="0011448F" w:rsidP="005E6BE3">
      <w:pPr>
        <w:tabs>
          <w:tab w:val="left" w:pos="10348"/>
        </w:tabs>
        <w:spacing w:after="360" w:line="276" w:lineRule="auto"/>
        <w:ind w:right="142"/>
        <w:jc w:val="left"/>
        <w:rPr>
          <w:rFonts w:cs="Calibri"/>
          <w:b/>
          <w:sz w:val="56"/>
          <w:szCs w:val="56"/>
        </w:rPr>
      </w:pPr>
      <w:r w:rsidRPr="00DF42F6">
        <w:rPr>
          <w:rFonts w:cs="Calibri"/>
          <w:b/>
          <w:sz w:val="56"/>
          <w:szCs w:val="56"/>
        </w:rPr>
        <w:t xml:space="preserve">Kde se v Plzni hrálo divadlo? </w:t>
      </w:r>
      <w:proofErr w:type="spellStart"/>
      <w:r w:rsidRPr="00DF42F6">
        <w:rPr>
          <w:rFonts w:cs="Calibri"/>
          <w:b/>
          <w:sz w:val="56"/>
          <w:szCs w:val="56"/>
        </w:rPr>
        <w:t>TyLEC</w:t>
      </w:r>
      <w:proofErr w:type="spellEnd"/>
      <w:r w:rsidRPr="00DF42F6">
        <w:rPr>
          <w:rFonts w:cs="Calibri"/>
          <w:b/>
          <w:sz w:val="56"/>
          <w:szCs w:val="56"/>
        </w:rPr>
        <w:t xml:space="preserve"> vyráží do ulic</w:t>
      </w:r>
      <w:r w:rsidR="000A20C9" w:rsidRPr="00DF42F6">
        <w:rPr>
          <w:rFonts w:cs="Calibri"/>
          <w:b/>
          <w:sz w:val="56"/>
          <w:szCs w:val="56"/>
        </w:rPr>
        <w:t xml:space="preserve"> po stopách zaniklých scén</w:t>
      </w:r>
    </w:p>
    <w:p w14:paraId="407F7867" w14:textId="43D9345A" w:rsidR="00DF42F6" w:rsidRPr="00DF42F6" w:rsidRDefault="00DF42F6" w:rsidP="005E6BE3">
      <w:pPr>
        <w:tabs>
          <w:tab w:val="left" w:pos="10348"/>
        </w:tabs>
        <w:spacing w:after="360" w:line="276" w:lineRule="auto"/>
        <w:ind w:right="142"/>
        <w:jc w:val="left"/>
        <w:rPr>
          <w:rFonts w:cs="Calibri"/>
          <w:bCs/>
        </w:rPr>
      </w:pPr>
      <w:r w:rsidRPr="00DF42F6">
        <w:rPr>
          <w:rFonts w:cs="Calibri"/>
          <w:bCs/>
        </w:rPr>
        <w:t>Plzeň 6. 10. 2026</w:t>
      </w:r>
    </w:p>
    <w:p w14:paraId="49D543B8" w14:textId="28C2AEDE" w:rsidR="007F352C" w:rsidRDefault="006A40D2" w:rsidP="007F352C">
      <w:pPr>
        <w:tabs>
          <w:tab w:val="left" w:pos="10348"/>
        </w:tabs>
        <w:spacing w:after="240" w:line="360" w:lineRule="auto"/>
        <w:ind w:right="142"/>
        <w:jc w:val="left"/>
        <w:rPr>
          <w:rFonts w:cs="Calibri"/>
          <w:b/>
          <w:bCs/>
        </w:rPr>
      </w:pPr>
      <w:r w:rsidRPr="0088231C">
        <w:rPr>
          <w:rFonts w:cs="Calibri"/>
          <w:b/>
          <w:bCs/>
        </w:rPr>
        <w:t>Které slavné divadelní budovy už z</w:t>
      </w:r>
      <w:r w:rsidR="00DA1617">
        <w:rPr>
          <w:rFonts w:cs="Calibri"/>
          <w:b/>
          <w:bCs/>
        </w:rPr>
        <w:t xml:space="preserve"> plzeňských</w:t>
      </w:r>
      <w:r w:rsidR="0088231C">
        <w:rPr>
          <w:rFonts w:cs="Calibri"/>
          <w:b/>
          <w:bCs/>
        </w:rPr>
        <w:t> </w:t>
      </w:r>
      <w:r w:rsidRPr="0088231C">
        <w:rPr>
          <w:rFonts w:cs="Calibri"/>
          <w:b/>
          <w:bCs/>
        </w:rPr>
        <w:t xml:space="preserve">ulic zmizely? </w:t>
      </w:r>
      <w:r w:rsidR="00E21AF8">
        <w:rPr>
          <w:rFonts w:cs="Calibri"/>
          <w:b/>
          <w:bCs/>
        </w:rPr>
        <w:t xml:space="preserve">Kdy vyrostla první stálá scéna? </w:t>
      </w:r>
      <w:r w:rsidRPr="0088231C">
        <w:rPr>
          <w:rFonts w:cs="Calibri"/>
          <w:b/>
          <w:bCs/>
        </w:rPr>
        <w:t>A</w:t>
      </w:r>
      <w:r w:rsidR="005356F2">
        <w:rPr>
          <w:rFonts w:cs="Calibri"/>
          <w:b/>
          <w:bCs/>
        </w:rPr>
        <w:t> </w:t>
      </w:r>
      <w:r w:rsidRPr="0088231C">
        <w:rPr>
          <w:rFonts w:cs="Calibri"/>
          <w:b/>
          <w:bCs/>
        </w:rPr>
        <w:t xml:space="preserve">proč se architekt Velkého divadla odmítl zúčastnit jeho slavnostního otevření? </w:t>
      </w:r>
      <w:r w:rsidR="00E066A2" w:rsidRPr="00E066A2">
        <w:rPr>
          <w:rFonts w:cs="Calibri"/>
          <w:b/>
          <w:bCs/>
        </w:rPr>
        <w:t>Odpovědi nabídne 8.</w:t>
      </w:r>
      <w:r w:rsidR="00E066A2">
        <w:rPr>
          <w:rFonts w:cs="Calibri"/>
          <w:b/>
          <w:bCs/>
        </w:rPr>
        <w:t> </w:t>
      </w:r>
      <w:r w:rsidR="00E066A2" w:rsidRPr="00E066A2">
        <w:rPr>
          <w:rFonts w:cs="Calibri"/>
          <w:b/>
          <w:bCs/>
        </w:rPr>
        <w:t xml:space="preserve">října </w:t>
      </w:r>
      <w:r w:rsidR="005E6BE3">
        <w:rPr>
          <w:rFonts w:cs="Calibri"/>
          <w:b/>
          <w:bCs/>
        </w:rPr>
        <w:t xml:space="preserve">2026 </w:t>
      </w:r>
      <w:r w:rsidR="00E066A2" w:rsidRPr="00E066A2">
        <w:rPr>
          <w:rFonts w:cs="Calibri"/>
          <w:b/>
          <w:bCs/>
        </w:rPr>
        <w:t xml:space="preserve">první </w:t>
      </w:r>
      <w:r w:rsidR="00E066A2" w:rsidRPr="0098539E">
        <w:rPr>
          <w:rFonts w:cs="Calibri"/>
          <w:b/>
          <w:bCs/>
          <w:i/>
          <w:iCs/>
        </w:rPr>
        <w:t>Divadelní procházka</w:t>
      </w:r>
      <w:r w:rsidR="00E066A2" w:rsidRPr="00E066A2">
        <w:rPr>
          <w:rFonts w:cs="Calibri"/>
          <w:b/>
          <w:bCs/>
        </w:rPr>
        <w:t>, kterou pořádá nové Lektorsko-edukační centrum Divadla J.</w:t>
      </w:r>
      <w:r w:rsidR="00E066A2">
        <w:rPr>
          <w:rFonts w:cs="Calibri"/>
          <w:b/>
          <w:bCs/>
        </w:rPr>
        <w:t> </w:t>
      </w:r>
      <w:r w:rsidR="00E066A2" w:rsidRPr="00E066A2">
        <w:rPr>
          <w:rFonts w:cs="Calibri"/>
          <w:b/>
          <w:bCs/>
        </w:rPr>
        <w:t>K.</w:t>
      </w:r>
      <w:r w:rsidR="00E066A2">
        <w:rPr>
          <w:rFonts w:cs="Calibri"/>
          <w:b/>
          <w:bCs/>
        </w:rPr>
        <w:t> </w:t>
      </w:r>
      <w:r w:rsidR="00E066A2" w:rsidRPr="00E066A2">
        <w:rPr>
          <w:rFonts w:cs="Calibri"/>
          <w:b/>
          <w:bCs/>
        </w:rPr>
        <w:t xml:space="preserve">Tyla </w:t>
      </w:r>
      <w:r w:rsidR="00DA5F11">
        <w:rPr>
          <w:rFonts w:cs="Calibri"/>
          <w:b/>
          <w:bCs/>
        </w:rPr>
        <w:t xml:space="preserve">– </w:t>
      </w:r>
      <w:proofErr w:type="spellStart"/>
      <w:r w:rsidR="007F352C" w:rsidRPr="007F352C">
        <w:rPr>
          <w:rFonts w:cs="Calibri"/>
          <w:b/>
          <w:bCs/>
        </w:rPr>
        <w:t>TyLEC</w:t>
      </w:r>
      <w:proofErr w:type="spellEnd"/>
      <w:r w:rsidR="00E066A2">
        <w:rPr>
          <w:rFonts w:cs="Calibri"/>
          <w:b/>
          <w:bCs/>
        </w:rPr>
        <w:t xml:space="preserve">. Po </w:t>
      </w:r>
      <w:r w:rsidR="007F352C" w:rsidRPr="007F352C">
        <w:rPr>
          <w:rFonts w:cs="Calibri"/>
          <w:b/>
          <w:bCs/>
        </w:rPr>
        <w:t>stopách někdejších scén a osobností s nimi spjatý</w:t>
      </w:r>
      <w:r w:rsidR="00DA5F11">
        <w:rPr>
          <w:rFonts w:cs="Calibri"/>
          <w:b/>
          <w:bCs/>
        </w:rPr>
        <w:t>mi</w:t>
      </w:r>
      <w:r w:rsidR="007F352C" w:rsidRPr="007F352C">
        <w:rPr>
          <w:rFonts w:cs="Calibri"/>
          <w:b/>
          <w:bCs/>
        </w:rPr>
        <w:t xml:space="preserve"> provede dramaturg a divadelní historik Pavel Bár.</w:t>
      </w:r>
    </w:p>
    <w:p w14:paraId="328996DD" w14:textId="528790FC" w:rsidR="001641B7" w:rsidRPr="00793A7B" w:rsidRDefault="001641B7" w:rsidP="007F352C">
      <w:pPr>
        <w:tabs>
          <w:tab w:val="left" w:pos="10348"/>
        </w:tabs>
        <w:spacing w:after="240" w:line="360" w:lineRule="auto"/>
        <w:ind w:right="142"/>
        <w:jc w:val="left"/>
        <w:rPr>
          <w:rFonts w:cs="Calibri"/>
          <w:bCs/>
        </w:rPr>
      </w:pPr>
      <w:r w:rsidRPr="00793A7B">
        <w:rPr>
          <w:rFonts w:cs="Calibri"/>
          <w:bCs/>
        </w:rPr>
        <w:t>„</w:t>
      </w:r>
      <w:r w:rsidRPr="00793A7B">
        <w:rPr>
          <w:rFonts w:cs="Calibri"/>
          <w:bCs/>
          <w:i/>
          <w:iCs/>
        </w:rPr>
        <w:t xml:space="preserve">Divadelní historie Plzně je mnohem pestřejší, než si možná uvědomujeme. Některá místa, kde se kdysi hrálo, dnes vypadají úplně jinak, a právě proto je zajímavé se k nim vracet a připomínat si příběhy, které se k nim vážou. </w:t>
      </w:r>
      <w:r w:rsidRPr="00793A7B">
        <w:rPr>
          <w:rFonts w:cs="Calibri"/>
          <w:i/>
          <w:iCs/>
        </w:rPr>
        <w:t xml:space="preserve">Těší mě, že </w:t>
      </w:r>
      <w:proofErr w:type="spellStart"/>
      <w:r w:rsidRPr="00793A7B">
        <w:rPr>
          <w:rFonts w:cs="Calibri"/>
          <w:i/>
          <w:iCs/>
        </w:rPr>
        <w:t>TyLEC</w:t>
      </w:r>
      <w:proofErr w:type="spellEnd"/>
      <w:r w:rsidRPr="00793A7B">
        <w:rPr>
          <w:rFonts w:cs="Calibri"/>
          <w:i/>
          <w:iCs/>
        </w:rPr>
        <w:t xml:space="preserve"> přináší divadlo přímo do ulic města a nabízí Plzeňanům i návštěvníkům možnost poznávat jeho historii trochu jinak, a to prostřednictvím míst, lidí a příběhů, které jsou s Plzní neodmyslitelně spojené</w:t>
      </w:r>
      <w:r w:rsidRPr="00793A7B">
        <w:rPr>
          <w:rFonts w:cs="Calibri"/>
        </w:rPr>
        <w:t>,</w:t>
      </w:r>
      <w:r w:rsidRPr="00793A7B">
        <w:rPr>
          <w:rFonts w:cs="Calibri"/>
          <w:bCs/>
        </w:rPr>
        <w:t xml:space="preserve">“ uvedla </w:t>
      </w:r>
      <w:r w:rsidRPr="00793A7B">
        <w:rPr>
          <w:rFonts w:cs="Calibri"/>
          <w:b/>
        </w:rPr>
        <w:t>Eliška Bartáková</w:t>
      </w:r>
      <w:r w:rsidRPr="00793A7B">
        <w:rPr>
          <w:rFonts w:cs="Calibri"/>
          <w:bCs/>
        </w:rPr>
        <w:t xml:space="preserve">, radní města Plzně pro oblast kultury a památkové péče. </w:t>
      </w:r>
    </w:p>
    <w:p w14:paraId="5F5BA141" w14:textId="2E8F71FB" w:rsidR="00E65308" w:rsidRPr="0088231C" w:rsidRDefault="00CD0AEF" w:rsidP="00E44AB2">
      <w:pPr>
        <w:tabs>
          <w:tab w:val="left" w:pos="10348"/>
        </w:tabs>
        <w:spacing w:after="240" w:line="360" w:lineRule="auto"/>
        <w:ind w:right="142"/>
        <w:jc w:val="left"/>
        <w:rPr>
          <w:rFonts w:cs="Calibri"/>
          <w:bCs/>
        </w:rPr>
      </w:pPr>
      <w:r w:rsidRPr="0098539E">
        <w:rPr>
          <w:rFonts w:cs="Calibri"/>
          <w:b/>
          <w:i/>
          <w:iCs/>
        </w:rPr>
        <w:t>Divadelní procházky</w:t>
      </w:r>
      <w:r w:rsidRPr="005E6BE3">
        <w:rPr>
          <w:rFonts w:cs="Calibri"/>
          <w:b/>
        </w:rPr>
        <w:t xml:space="preserve"> patří k novinkám </w:t>
      </w:r>
      <w:r w:rsidR="00BF1802" w:rsidRPr="005E6BE3">
        <w:rPr>
          <w:rFonts w:cs="Calibri"/>
          <w:b/>
        </w:rPr>
        <w:t xml:space="preserve">centra </w:t>
      </w:r>
      <w:proofErr w:type="spellStart"/>
      <w:r w:rsidRPr="005E6BE3">
        <w:rPr>
          <w:rFonts w:cs="Calibri"/>
          <w:b/>
        </w:rPr>
        <w:t>TyLEC</w:t>
      </w:r>
      <w:proofErr w:type="spellEnd"/>
      <w:r w:rsidRPr="00CD0AEF">
        <w:rPr>
          <w:rFonts w:cs="Calibri"/>
          <w:bCs/>
        </w:rPr>
        <w:t xml:space="preserve"> a zavedou </w:t>
      </w:r>
      <w:r w:rsidR="00BF1802">
        <w:rPr>
          <w:rFonts w:cs="Calibri"/>
          <w:bCs/>
        </w:rPr>
        <w:t>diváky</w:t>
      </w:r>
      <w:r w:rsidRPr="00CD0AEF">
        <w:rPr>
          <w:rFonts w:cs="Calibri"/>
          <w:bCs/>
        </w:rPr>
        <w:t xml:space="preserve"> přímo do ulic města.</w:t>
      </w:r>
      <w:r w:rsidR="005B3A77">
        <w:rPr>
          <w:rFonts w:cs="Calibri"/>
          <w:bCs/>
        </w:rPr>
        <w:t xml:space="preserve"> </w:t>
      </w:r>
      <w:r w:rsidR="00B4400B" w:rsidRPr="0088231C">
        <w:rPr>
          <w:rFonts w:cs="Calibri"/>
          <w:bCs/>
        </w:rPr>
        <w:t>Tematické komentované vycházky propojí historii, nevšední zákulisní příběhy i</w:t>
      </w:r>
      <w:r w:rsidR="00E44AB2">
        <w:rPr>
          <w:rFonts w:cs="Calibri"/>
          <w:bCs/>
        </w:rPr>
        <w:t> </w:t>
      </w:r>
      <w:r w:rsidR="00B4400B" w:rsidRPr="0088231C">
        <w:rPr>
          <w:rFonts w:cs="Calibri"/>
          <w:bCs/>
        </w:rPr>
        <w:t>současné dění v</w:t>
      </w:r>
      <w:r w:rsidR="00BF1802">
        <w:rPr>
          <w:rFonts w:cs="Calibri"/>
          <w:bCs/>
        </w:rPr>
        <w:t> </w:t>
      </w:r>
      <w:r w:rsidR="00B4400B" w:rsidRPr="0088231C">
        <w:rPr>
          <w:rFonts w:cs="Calibri"/>
          <w:bCs/>
        </w:rPr>
        <w:t xml:space="preserve">DJKT. První z nich </w:t>
      </w:r>
      <w:r w:rsidR="00E44AB2">
        <w:rPr>
          <w:rFonts w:cs="Calibri"/>
          <w:bCs/>
        </w:rPr>
        <w:t>nese název</w:t>
      </w:r>
      <w:r w:rsidR="00B4400B" w:rsidRPr="0088231C">
        <w:rPr>
          <w:rFonts w:cs="Calibri"/>
          <w:bCs/>
        </w:rPr>
        <w:t xml:space="preserve"> </w:t>
      </w:r>
      <w:r w:rsidR="00B4400B" w:rsidRPr="0098539E">
        <w:rPr>
          <w:rFonts w:cs="Calibri"/>
          <w:b/>
          <w:bCs/>
          <w:i/>
          <w:iCs/>
        </w:rPr>
        <w:t>Kde se v Plzni hrálo divadlo</w:t>
      </w:r>
      <w:r w:rsidR="00B4400B" w:rsidRPr="0088231C">
        <w:rPr>
          <w:rFonts w:cs="Calibri"/>
          <w:bCs/>
        </w:rPr>
        <w:t xml:space="preserve"> a zaměří se na místa, kde se </w:t>
      </w:r>
      <w:r w:rsidR="00DA1617">
        <w:rPr>
          <w:rFonts w:cs="Calibri"/>
          <w:bCs/>
        </w:rPr>
        <w:t xml:space="preserve">v minulosti </w:t>
      </w:r>
      <w:r w:rsidR="00B4400B" w:rsidRPr="0088231C">
        <w:rPr>
          <w:rFonts w:cs="Calibri"/>
          <w:bCs/>
        </w:rPr>
        <w:t xml:space="preserve">utvářel </w:t>
      </w:r>
      <w:r w:rsidR="00586F38">
        <w:rPr>
          <w:rFonts w:cs="Calibri"/>
          <w:bCs/>
        </w:rPr>
        <w:t xml:space="preserve">– či dodnes utváří – </w:t>
      </w:r>
      <w:r w:rsidR="00B4400B" w:rsidRPr="0088231C">
        <w:rPr>
          <w:rFonts w:cs="Calibri"/>
          <w:bCs/>
        </w:rPr>
        <w:t>plzeňský divadelní život.</w:t>
      </w:r>
    </w:p>
    <w:p w14:paraId="737F75CC" w14:textId="5E365AAE" w:rsidR="00E65308" w:rsidRPr="0088231C" w:rsidRDefault="00B4400B" w:rsidP="00E44AB2">
      <w:pPr>
        <w:tabs>
          <w:tab w:val="left" w:pos="10348"/>
        </w:tabs>
        <w:spacing w:after="240" w:line="360" w:lineRule="auto"/>
        <w:ind w:right="142"/>
        <w:jc w:val="left"/>
        <w:rPr>
          <w:rFonts w:cs="Calibri"/>
          <w:bCs/>
        </w:rPr>
      </w:pPr>
      <w:r w:rsidRPr="0088231C">
        <w:rPr>
          <w:rFonts w:cs="Calibri"/>
          <w:bCs/>
        </w:rPr>
        <w:t>„</w:t>
      </w:r>
      <w:r w:rsidRPr="0088231C">
        <w:rPr>
          <w:rFonts w:cs="Calibri"/>
          <w:bCs/>
          <w:i/>
          <w:iCs/>
        </w:rPr>
        <w:t xml:space="preserve">Plzeň má </w:t>
      </w:r>
      <w:r w:rsidRPr="00567B8D">
        <w:rPr>
          <w:rFonts w:cs="Calibri"/>
          <w:b/>
          <w:i/>
          <w:iCs/>
        </w:rPr>
        <w:t>mimořádně bohatou divadelní historii</w:t>
      </w:r>
      <w:r w:rsidRPr="0088231C">
        <w:rPr>
          <w:rFonts w:cs="Calibri"/>
          <w:bCs/>
          <w:i/>
          <w:iCs/>
        </w:rPr>
        <w:t xml:space="preserve"> a její stopy jsou </w:t>
      </w:r>
      <w:r w:rsidR="000B481F">
        <w:rPr>
          <w:rFonts w:cs="Calibri"/>
          <w:bCs/>
          <w:i/>
          <w:iCs/>
        </w:rPr>
        <w:t xml:space="preserve">trvalou </w:t>
      </w:r>
      <w:r w:rsidRPr="0088231C">
        <w:rPr>
          <w:rFonts w:cs="Calibri"/>
          <w:bCs/>
          <w:i/>
          <w:iCs/>
        </w:rPr>
        <w:t xml:space="preserve">součástí </w:t>
      </w:r>
      <w:r w:rsidR="000B481F">
        <w:rPr>
          <w:rFonts w:cs="Calibri"/>
          <w:bCs/>
          <w:i/>
          <w:iCs/>
        </w:rPr>
        <w:t xml:space="preserve">genia loci našeho </w:t>
      </w:r>
      <w:r w:rsidRPr="0088231C">
        <w:rPr>
          <w:rFonts w:cs="Calibri"/>
          <w:bCs/>
          <w:i/>
          <w:iCs/>
        </w:rPr>
        <w:t xml:space="preserve">města. Na </w:t>
      </w:r>
      <w:r w:rsidR="000B481F">
        <w:rPr>
          <w:rFonts w:cs="Calibri"/>
          <w:bCs/>
          <w:i/>
          <w:iCs/>
        </w:rPr>
        <w:t xml:space="preserve">divadelních </w:t>
      </w:r>
      <w:r w:rsidRPr="0088231C">
        <w:rPr>
          <w:rFonts w:cs="Calibri"/>
          <w:bCs/>
          <w:i/>
          <w:iCs/>
        </w:rPr>
        <w:t xml:space="preserve">procházkách chceme návštěvníkům nabídnout nejen historická fakta, ale především </w:t>
      </w:r>
      <w:r w:rsidRPr="00567B8D">
        <w:rPr>
          <w:rFonts w:cs="Calibri"/>
          <w:b/>
          <w:i/>
          <w:iCs/>
        </w:rPr>
        <w:t>příběhy, zajímavosti a souvislosti</w:t>
      </w:r>
      <w:r w:rsidRPr="0088231C">
        <w:rPr>
          <w:rFonts w:cs="Calibri"/>
          <w:bCs/>
          <w:i/>
          <w:iCs/>
        </w:rPr>
        <w:t>, díky nimž se mohou na známá místa podívat jinýma očima</w:t>
      </w:r>
      <w:r w:rsidRPr="0088231C">
        <w:rPr>
          <w:rFonts w:cs="Calibri"/>
          <w:bCs/>
        </w:rPr>
        <w:t xml:space="preserve">,“ říká </w:t>
      </w:r>
      <w:r w:rsidRPr="00567B8D">
        <w:rPr>
          <w:rFonts w:cs="Calibri"/>
          <w:b/>
        </w:rPr>
        <w:t>Pavel Bár</w:t>
      </w:r>
      <w:r w:rsidR="0088231C" w:rsidRPr="0088231C">
        <w:rPr>
          <w:rFonts w:cs="Calibri"/>
          <w:bCs/>
        </w:rPr>
        <w:t xml:space="preserve">, vedoucí centra </w:t>
      </w:r>
      <w:proofErr w:type="spellStart"/>
      <w:r w:rsidR="0088231C" w:rsidRPr="0088231C">
        <w:rPr>
          <w:rFonts w:cs="Calibri"/>
          <w:bCs/>
        </w:rPr>
        <w:t>TyLEC</w:t>
      </w:r>
      <w:proofErr w:type="spellEnd"/>
      <w:r w:rsidR="0088231C" w:rsidRPr="0088231C">
        <w:rPr>
          <w:rFonts w:cs="Calibri"/>
          <w:bCs/>
        </w:rPr>
        <w:t>.</w:t>
      </w:r>
    </w:p>
    <w:p w14:paraId="0388A733" w14:textId="19A04F97" w:rsidR="00E65308" w:rsidRPr="0088231C" w:rsidRDefault="00B4400B" w:rsidP="00E44AB2">
      <w:pPr>
        <w:tabs>
          <w:tab w:val="left" w:pos="10348"/>
        </w:tabs>
        <w:spacing w:after="240" w:line="360" w:lineRule="auto"/>
        <w:ind w:right="142"/>
        <w:jc w:val="left"/>
        <w:rPr>
          <w:rFonts w:cs="Calibri"/>
          <w:bCs/>
        </w:rPr>
      </w:pPr>
      <w:r w:rsidRPr="00567B8D">
        <w:rPr>
          <w:rFonts w:cs="Calibri"/>
          <w:b/>
        </w:rPr>
        <w:t xml:space="preserve">Říjnová vycházka bude první z tematických tras, které </w:t>
      </w:r>
      <w:proofErr w:type="spellStart"/>
      <w:r w:rsidRPr="00567B8D">
        <w:rPr>
          <w:rFonts w:cs="Calibri"/>
          <w:b/>
        </w:rPr>
        <w:t>TyLEC</w:t>
      </w:r>
      <w:proofErr w:type="spellEnd"/>
      <w:r w:rsidRPr="00567B8D">
        <w:rPr>
          <w:rFonts w:cs="Calibri"/>
          <w:b/>
        </w:rPr>
        <w:t xml:space="preserve"> postupně nabídne</w:t>
      </w:r>
      <w:r w:rsidRPr="0088231C">
        <w:rPr>
          <w:rFonts w:cs="Calibri"/>
          <w:bCs/>
        </w:rPr>
        <w:t xml:space="preserve">. </w:t>
      </w:r>
      <w:r w:rsidR="000B2F40">
        <w:rPr>
          <w:rFonts w:cs="Calibri"/>
          <w:bCs/>
        </w:rPr>
        <w:t xml:space="preserve">V plánu je například procházka se zaměřením </w:t>
      </w:r>
      <w:r w:rsidR="001C5E2E">
        <w:rPr>
          <w:rFonts w:cs="Calibri"/>
          <w:bCs/>
        </w:rPr>
        <w:t>na</w:t>
      </w:r>
      <w:r w:rsidRPr="0088231C">
        <w:rPr>
          <w:rFonts w:cs="Calibri"/>
          <w:bCs/>
        </w:rPr>
        <w:t xml:space="preserve"> </w:t>
      </w:r>
      <w:r w:rsidRPr="0088231C">
        <w:rPr>
          <w:rFonts w:cs="Calibri"/>
          <w:b/>
          <w:bCs/>
        </w:rPr>
        <w:t>Josefa Skup</w:t>
      </w:r>
      <w:r w:rsidR="001C5E2E">
        <w:rPr>
          <w:rFonts w:cs="Calibri"/>
          <w:b/>
          <w:bCs/>
        </w:rPr>
        <w:t>u</w:t>
      </w:r>
      <w:r w:rsidRPr="0088231C">
        <w:rPr>
          <w:rFonts w:cs="Calibri"/>
          <w:b/>
          <w:bCs/>
        </w:rPr>
        <w:t xml:space="preserve"> </w:t>
      </w:r>
      <w:r w:rsidRPr="00567B8D">
        <w:rPr>
          <w:rFonts w:cs="Calibri"/>
        </w:rPr>
        <w:t>a</w:t>
      </w:r>
      <w:r w:rsidRPr="0088231C">
        <w:rPr>
          <w:rFonts w:cs="Calibri"/>
          <w:b/>
          <w:bCs/>
        </w:rPr>
        <w:t xml:space="preserve"> Jiřího Trnk</w:t>
      </w:r>
      <w:r w:rsidR="001C5E2E">
        <w:rPr>
          <w:rFonts w:cs="Calibri"/>
          <w:b/>
          <w:bCs/>
        </w:rPr>
        <w:t>u</w:t>
      </w:r>
      <w:r w:rsidR="000B2F40" w:rsidRPr="001641B7">
        <w:rPr>
          <w:rFonts w:cs="Calibri"/>
        </w:rPr>
        <w:t>, propojující</w:t>
      </w:r>
      <w:r w:rsidR="000B2F40">
        <w:rPr>
          <w:rFonts w:cs="Calibri"/>
          <w:b/>
          <w:bCs/>
        </w:rPr>
        <w:t xml:space="preserve"> </w:t>
      </w:r>
      <w:r w:rsidRPr="0088231C">
        <w:rPr>
          <w:rFonts w:cs="Calibri"/>
          <w:bCs/>
        </w:rPr>
        <w:t xml:space="preserve">jejich působení </w:t>
      </w:r>
      <w:r w:rsidRPr="0088231C">
        <w:rPr>
          <w:rFonts w:cs="Calibri"/>
          <w:bCs/>
        </w:rPr>
        <w:lastRenderedPageBreak/>
        <w:t>v</w:t>
      </w:r>
      <w:r w:rsidR="005356F2">
        <w:rPr>
          <w:rFonts w:cs="Calibri"/>
          <w:bCs/>
        </w:rPr>
        <w:t> </w:t>
      </w:r>
      <w:r w:rsidRPr="0088231C">
        <w:rPr>
          <w:rFonts w:cs="Calibri"/>
          <w:bCs/>
        </w:rPr>
        <w:t xml:space="preserve">Plzni s inscenací </w:t>
      </w:r>
      <w:r w:rsidRPr="0088231C">
        <w:rPr>
          <w:rFonts w:cs="Calibri"/>
          <w:b/>
          <w:bCs/>
          <w:i/>
          <w:iCs/>
        </w:rPr>
        <w:t>S.K.U.P.A.</w:t>
      </w:r>
      <w:r w:rsidRPr="0088231C">
        <w:rPr>
          <w:rFonts w:cs="Calibri"/>
          <w:bCs/>
        </w:rPr>
        <w:t xml:space="preserve"> </w:t>
      </w:r>
      <w:r w:rsidRPr="0098539E">
        <w:rPr>
          <w:rFonts w:cs="Calibri"/>
          <w:bCs/>
          <w:i/>
          <w:iCs/>
        </w:rPr>
        <w:t>Divadelní procházky</w:t>
      </w:r>
      <w:r w:rsidRPr="0088231C">
        <w:rPr>
          <w:rFonts w:cs="Calibri"/>
          <w:bCs/>
        </w:rPr>
        <w:t xml:space="preserve"> tak nebudou mapovat pouze minulost, ale </w:t>
      </w:r>
      <w:r w:rsidR="009338FF">
        <w:rPr>
          <w:rFonts w:cs="Calibri"/>
          <w:bCs/>
        </w:rPr>
        <w:t>naváží i</w:t>
      </w:r>
      <w:r w:rsidR="005356F2">
        <w:rPr>
          <w:rFonts w:cs="Calibri"/>
          <w:bCs/>
        </w:rPr>
        <w:t> </w:t>
      </w:r>
      <w:r w:rsidRPr="0088231C">
        <w:rPr>
          <w:rFonts w:cs="Calibri"/>
          <w:bCs/>
        </w:rPr>
        <w:t>na aktuální repertoár DJKT.</w:t>
      </w:r>
    </w:p>
    <w:p w14:paraId="2B8C8243" w14:textId="604A3F5E" w:rsidR="0040261D" w:rsidRPr="0040261D" w:rsidRDefault="0040261D" w:rsidP="0040261D">
      <w:pPr>
        <w:tabs>
          <w:tab w:val="left" w:pos="10348"/>
        </w:tabs>
        <w:spacing w:after="240" w:line="360" w:lineRule="auto"/>
        <w:ind w:right="142"/>
        <w:jc w:val="left"/>
        <w:rPr>
          <w:rFonts w:cs="Calibri"/>
          <w:bCs/>
        </w:rPr>
      </w:pPr>
      <w:r w:rsidRPr="00BF1802">
        <w:rPr>
          <w:rFonts w:cs="Calibri"/>
          <w:b/>
        </w:rPr>
        <w:t xml:space="preserve">Nové Lektorsko-edukační centrum </w:t>
      </w:r>
      <w:proofErr w:type="spellStart"/>
      <w:r w:rsidRPr="00BF1802">
        <w:rPr>
          <w:rFonts w:cs="Calibri"/>
          <w:b/>
        </w:rPr>
        <w:t>TyLEC</w:t>
      </w:r>
      <w:proofErr w:type="spellEnd"/>
      <w:r w:rsidRPr="0040261D">
        <w:rPr>
          <w:rFonts w:cs="Calibri"/>
          <w:bCs/>
        </w:rPr>
        <w:t xml:space="preserve"> </w:t>
      </w:r>
      <w:r w:rsidR="000B481F">
        <w:rPr>
          <w:rFonts w:cs="Calibri"/>
          <w:bCs/>
        </w:rPr>
        <w:t xml:space="preserve">otevírá </w:t>
      </w:r>
      <w:r w:rsidRPr="0040261D">
        <w:rPr>
          <w:rFonts w:cs="Calibri"/>
          <w:bCs/>
        </w:rPr>
        <w:t>divákům řadu možností, jak poznat divadlo</w:t>
      </w:r>
      <w:r w:rsidR="00E31FFF">
        <w:rPr>
          <w:rFonts w:cs="Calibri"/>
          <w:bCs/>
        </w:rPr>
        <w:t> </w:t>
      </w:r>
      <w:r w:rsidRPr="0040261D">
        <w:rPr>
          <w:rFonts w:cs="Calibri"/>
          <w:bCs/>
        </w:rPr>
        <w:t xml:space="preserve">jinak než při samotném představení. </w:t>
      </w:r>
      <w:r w:rsidRPr="0040261D">
        <w:rPr>
          <w:rFonts w:cs="Calibri"/>
          <w:b/>
          <w:bCs/>
        </w:rPr>
        <w:t>Dramaturgické úvody</w:t>
      </w:r>
      <w:r w:rsidRPr="0040261D">
        <w:rPr>
          <w:rFonts w:cs="Calibri"/>
          <w:bCs/>
        </w:rPr>
        <w:t xml:space="preserve"> přibližují témata a okolnosti vzniku jednotlivých inscenací</w:t>
      </w:r>
      <w:r>
        <w:rPr>
          <w:rFonts w:cs="Calibri"/>
          <w:bCs/>
        </w:rPr>
        <w:t xml:space="preserve">, </w:t>
      </w:r>
      <w:r w:rsidR="009338FF">
        <w:rPr>
          <w:rFonts w:cs="Calibri"/>
          <w:b/>
        </w:rPr>
        <w:t>l</w:t>
      </w:r>
      <w:r w:rsidR="009338FF" w:rsidRPr="00E31FFF">
        <w:rPr>
          <w:rFonts w:cs="Calibri"/>
          <w:b/>
        </w:rPr>
        <w:t xml:space="preserve">ektorské </w:t>
      </w:r>
      <w:r w:rsidRPr="00E31FFF">
        <w:rPr>
          <w:rFonts w:cs="Calibri"/>
          <w:b/>
        </w:rPr>
        <w:t>úvody</w:t>
      </w:r>
      <w:r>
        <w:rPr>
          <w:rFonts w:cs="Calibri"/>
          <w:bCs/>
        </w:rPr>
        <w:t xml:space="preserve"> nabíz</w:t>
      </w:r>
      <w:r w:rsidR="002F2CE1">
        <w:rPr>
          <w:rFonts w:cs="Calibri"/>
          <w:bCs/>
        </w:rPr>
        <w:t>ejí</w:t>
      </w:r>
      <w:r>
        <w:rPr>
          <w:rFonts w:cs="Calibri"/>
          <w:bCs/>
        </w:rPr>
        <w:t xml:space="preserve"> </w:t>
      </w:r>
      <w:r w:rsidRPr="0040261D">
        <w:rPr>
          <w:rFonts w:cs="Calibri"/>
          <w:b/>
          <w:bCs/>
        </w:rPr>
        <w:t xml:space="preserve">interaktivní </w:t>
      </w:r>
      <w:r w:rsidR="009338FF">
        <w:rPr>
          <w:rFonts w:cs="Calibri"/>
          <w:b/>
          <w:bCs/>
        </w:rPr>
        <w:t>„naladění“ na představení</w:t>
      </w:r>
      <w:r w:rsidRPr="0040261D">
        <w:rPr>
          <w:rFonts w:cs="Calibri"/>
          <w:bCs/>
        </w:rPr>
        <w:t xml:space="preserve">, </w:t>
      </w:r>
      <w:r w:rsidRPr="0040261D">
        <w:rPr>
          <w:rFonts w:cs="Calibri"/>
          <w:b/>
          <w:bCs/>
        </w:rPr>
        <w:t>besedy</w:t>
      </w:r>
      <w:r w:rsidRPr="0040261D">
        <w:rPr>
          <w:rFonts w:cs="Calibri"/>
          <w:bCs/>
        </w:rPr>
        <w:t xml:space="preserve"> prostor k</w:t>
      </w:r>
      <w:r w:rsidR="00586F38">
        <w:rPr>
          <w:rFonts w:cs="Calibri"/>
          <w:bCs/>
        </w:rPr>
        <w:t xml:space="preserve"> poznání i </w:t>
      </w:r>
      <w:r w:rsidRPr="0040261D">
        <w:rPr>
          <w:rFonts w:cs="Calibri"/>
          <w:bCs/>
        </w:rPr>
        <w:t>disku</w:t>
      </w:r>
      <w:r w:rsidR="005959DD">
        <w:rPr>
          <w:rFonts w:cs="Calibri"/>
          <w:bCs/>
        </w:rPr>
        <w:t>s</w:t>
      </w:r>
      <w:r w:rsidR="00587215">
        <w:rPr>
          <w:rFonts w:cs="Calibri"/>
          <w:bCs/>
        </w:rPr>
        <w:t>i a</w:t>
      </w:r>
      <w:r w:rsidR="00C50177">
        <w:rPr>
          <w:rFonts w:cs="Calibri"/>
          <w:bCs/>
        </w:rPr>
        <w:t> </w:t>
      </w:r>
      <w:r w:rsidR="00587215" w:rsidRPr="00587215">
        <w:rPr>
          <w:rFonts w:cs="Calibri"/>
          <w:b/>
        </w:rPr>
        <w:t>prohlídky</w:t>
      </w:r>
      <w:r w:rsidRPr="0040261D">
        <w:rPr>
          <w:rFonts w:cs="Calibri"/>
          <w:bCs/>
        </w:rPr>
        <w:t xml:space="preserve"> umožňují nahlédnout do míst, kam se běžný návštěvník nedostane. Nabídku doplňují </w:t>
      </w:r>
      <w:r w:rsidRPr="0040261D">
        <w:rPr>
          <w:rFonts w:cs="Calibri"/>
          <w:b/>
          <w:bCs/>
        </w:rPr>
        <w:t xml:space="preserve">workshopy, programy pro školy a pedagogy i aktivity </w:t>
      </w:r>
      <w:r w:rsidR="00C50177">
        <w:rPr>
          <w:rFonts w:cs="Calibri"/>
          <w:b/>
          <w:bCs/>
        </w:rPr>
        <w:t>pro seniory</w:t>
      </w:r>
      <w:r w:rsidRPr="0040261D">
        <w:rPr>
          <w:rFonts w:cs="Calibri"/>
          <w:bCs/>
        </w:rPr>
        <w:t xml:space="preserve">. </w:t>
      </w:r>
    </w:p>
    <w:p w14:paraId="3D6DE863" w14:textId="58C1FD09" w:rsidR="008A378E" w:rsidRPr="00BF1802" w:rsidRDefault="00D64E9B" w:rsidP="00BF1802">
      <w:pPr>
        <w:tabs>
          <w:tab w:val="left" w:pos="10348"/>
        </w:tabs>
        <w:spacing w:after="0" w:line="360" w:lineRule="auto"/>
        <w:ind w:right="142"/>
        <w:rPr>
          <w:rFonts w:cs="Calibri"/>
          <w:b/>
          <w:highlight w:val="white"/>
        </w:rPr>
      </w:pPr>
      <w:r w:rsidRPr="00E31FFF">
        <w:rPr>
          <w:rFonts w:cs="Calibri"/>
          <w:b/>
        </w:rPr>
        <w:t xml:space="preserve">Podrobný program a termíny jednotlivých akcí jsou zveřejněny na </w:t>
      </w:r>
      <w:hyperlink r:id="rId7" w:history="1">
        <w:r w:rsidRPr="00E31FFF">
          <w:rPr>
            <w:rStyle w:val="Hypertextovodkaz"/>
            <w:rFonts w:cs="Calibri"/>
            <w:b/>
            <w:color w:val="auto"/>
          </w:rPr>
          <w:t>tylec.djkt.eu</w:t>
        </w:r>
      </w:hyperlink>
      <w:r w:rsidRPr="00E31FFF">
        <w:rPr>
          <w:rFonts w:cs="Calibri"/>
          <w:b/>
        </w:rPr>
        <w:t>.</w:t>
      </w:r>
    </w:p>
    <w:sectPr w:rsidR="008A378E" w:rsidRPr="00BF1802" w:rsidSect="00273BF4">
      <w:headerReference w:type="default" r:id="rId8"/>
      <w:footerReference w:type="default" r:id="rId9"/>
      <w:pgSz w:w="11900" w:h="16840" w:code="9"/>
      <w:pgMar w:top="1440" w:right="1080" w:bottom="1440" w:left="108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727A6" w14:textId="77777777" w:rsidR="00850D06" w:rsidRDefault="00850D06" w:rsidP="00B85134">
      <w:r>
        <w:separator/>
      </w:r>
    </w:p>
  </w:endnote>
  <w:endnote w:type="continuationSeparator" w:id="0">
    <w:p w14:paraId="2A97B9BD" w14:textId="77777777" w:rsidR="00850D06" w:rsidRDefault="00850D06" w:rsidP="00B85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FF24B" w14:textId="77777777" w:rsidR="009741EE" w:rsidRDefault="009741EE" w:rsidP="009741EE">
    <w:pPr>
      <w:tabs>
        <w:tab w:val="left" w:pos="10348"/>
      </w:tabs>
      <w:spacing w:after="0"/>
      <w:ind w:right="-40"/>
      <w:rPr>
        <w:rFonts w:eastAsiaTheme="minorEastAsia" w:cs="Calibri"/>
        <w:bCs/>
        <w:noProof/>
        <w:sz w:val="20"/>
        <w:szCs w:val="20"/>
        <w:lang w:eastAsia="cs-CZ"/>
      </w:rPr>
    </w:pPr>
  </w:p>
  <w:p w14:paraId="678F14F0" w14:textId="77777777" w:rsidR="001531B4" w:rsidRPr="009741EE" w:rsidRDefault="009741EE" w:rsidP="009741EE">
    <w:pPr>
      <w:tabs>
        <w:tab w:val="left" w:pos="10348"/>
      </w:tabs>
      <w:spacing w:after="240"/>
      <w:ind w:right="-40"/>
      <w:rPr>
        <w:rFonts w:eastAsiaTheme="minorEastAsia" w:cs="Calibri"/>
        <w:noProof/>
        <w:sz w:val="20"/>
        <w:szCs w:val="20"/>
        <w:lang w:eastAsia="cs-CZ"/>
      </w:rPr>
    </w:pPr>
    <w:r w:rsidRPr="00FE4E22">
      <w:rPr>
        <w:rFonts w:eastAsiaTheme="minorEastAsia" w:cs="Calibri"/>
        <w:bCs/>
        <w:noProof/>
        <w:sz w:val="20"/>
        <w:szCs w:val="20"/>
        <w:lang w:eastAsia="cs-CZ"/>
      </w:rPr>
      <w:t>Kontakt:</w:t>
    </w:r>
    <w:r>
      <w:rPr>
        <w:rFonts w:eastAsiaTheme="minorEastAsia" w:cs="Calibri"/>
        <w:b/>
        <w:bCs/>
        <w:noProof/>
        <w:sz w:val="20"/>
        <w:szCs w:val="20"/>
        <w:lang w:eastAsia="cs-CZ"/>
      </w:rPr>
      <w:t xml:space="preserve"> </w:t>
    </w:r>
    <w:r w:rsidRPr="00E951B2">
      <w:rPr>
        <w:rFonts w:eastAsiaTheme="minorEastAsia" w:cs="Calibri"/>
        <w:b/>
        <w:bCs/>
        <w:noProof/>
        <w:sz w:val="20"/>
        <w:szCs w:val="20"/>
        <w:lang w:eastAsia="cs-CZ"/>
      </w:rPr>
      <w:t>Martina Drbušková</w:t>
    </w:r>
    <w:r>
      <w:rPr>
        <w:rFonts w:eastAsiaTheme="minorEastAsia" w:cs="Calibri"/>
        <w:noProof/>
        <w:sz w:val="20"/>
        <w:szCs w:val="20"/>
        <w:lang w:eastAsia="cs-CZ"/>
      </w:rPr>
      <w:t xml:space="preserve">, </w:t>
    </w:r>
    <w:r w:rsidRPr="00E951B2">
      <w:rPr>
        <w:rFonts w:eastAsiaTheme="minorEastAsia" w:cs="Calibri"/>
        <w:noProof/>
        <w:sz w:val="20"/>
        <w:szCs w:val="20"/>
        <w:lang w:eastAsia="cs-CZ"/>
      </w:rPr>
      <w:t>+420 605 454</w:t>
    </w:r>
    <w:r>
      <w:rPr>
        <w:rFonts w:eastAsiaTheme="minorEastAsia" w:cs="Calibri"/>
        <w:noProof/>
        <w:sz w:val="20"/>
        <w:szCs w:val="20"/>
        <w:lang w:eastAsia="cs-CZ"/>
      </w:rPr>
      <w:t> </w:t>
    </w:r>
    <w:r w:rsidRPr="00E951B2">
      <w:rPr>
        <w:rFonts w:eastAsiaTheme="minorEastAsia" w:cs="Calibri"/>
        <w:noProof/>
        <w:sz w:val="20"/>
        <w:szCs w:val="20"/>
        <w:lang w:eastAsia="cs-CZ"/>
      </w:rPr>
      <w:t>967</w:t>
    </w:r>
    <w:r>
      <w:rPr>
        <w:rFonts w:eastAsiaTheme="minorEastAsia" w:cs="Calibri"/>
        <w:noProof/>
        <w:sz w:val="20"/>
        <w:szCs w:val="20"/>
        <w:lang w:eastAsia="cs-CZ"/>
      </w:rPr>
      <w:t>,</w:t>
    </w:r>
    <w:r w:rsidRPr="00E951B2">
      <w:rPr>
        <w:rFonts w:eastAsiaTheme="minorEastAsia" w:cs="Calibri"/>
        <w:noProof/>
        <w:sz w:val="20"/>
        <w:szCs w:val="20"/>
        <w:lang w:eastAsia="cs-CZ"/>
      </w:rPr>
      <w:t xml:space="preserve"> </w:t>
    </w:r>
    <w:hyperlink r:id="rId1" w:history="1">
      <w:r w:rsidRPr="00E951B2">
        <w:rPr>
          <w:rStyle w:val="Hypertextovodkaz"/>
          <w:rFonts w:eastAsiaTheme="minorEastAsia" w:cs="Calibri"/>
          <w:noProof/>
          <w:sz w:val="20"/>
          <w:szCs w:val="20"/>
          <w:lang w:eastAsia="cs-CZ"/>
        </w:rPr>
        <w:t>martina.drbuskova@djkt.eu</w:t>
      </w:r>
    </w:hyperlink>
  </w:p>
  <w:p w14:paraId="77233864" w14:textId="77777777" w:rsidR="00FC3491" w:rsidRDefault="007C2954">
    <w:pPr>
      <w:pStyle w:val="Zpat"/>
    </w:pPr>
    <w:r w:rsidRPr="001531B4">
      <w:rPr>
        <w:noProof/>
        <w:lang w:eastAsia="cs-CZ"/>
      </w:rPr>
      <w:drawing>
        <wp:inline distT="0" distB="0" distL="0" distR="0" wp14:anchorId="77A18694" wp14:editId="0AB4C352">
          <wp:extent cx="1828800" cy="492760"/>
          <wp:effectExtent l="0" t="0" r="0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2334"/>
                  <a:stretch/>
                </pic:blipFill>
                <pic:spPr bwMode="auto">
                  <a:xfrm>
                    <a:off x="0" y="0"/>
                    <a:ext cx="1829368" cy="4929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B28F0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AA5F2F" wp14:editId="58124F69">
              <wp:simplePos x="0" y="0"/>
              <wp:positionH relativeFrom="column">
                <wp:posOffset>5040559</wp:posOffset>
              </wp:positionH>
              <wp:positionV relativeFrom="paragraph">
                <wp:posOffset>-517</wp:posOffset>
              </wp:positionV>
              <wp:extent cx="1606053" cy="522392"/>
              <wp:effectExtent l="0" t="0" r="0" b="0"/>
              <wp:wrapNone/>
              <wp:docPr id="3" name="Obdélní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6053" cy="522392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02EDD4C" w14:textId="77777777" w:rsidR="002C0D55" w:rsidRDefault="007C2954" w:rsidP="002C0D55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cs-CZ"/>
                            </w:rPr>
                            <w:drawing>
                              <wp:inline distT="0" distB="0" distL="0" distR="0" wp14:anchorId="5ABAD2C5" wp14:editId="4C34C3A1">
                                <wp:extent cx="1370459" cy="238540"/>
                                <wp:effectExtent l="0" t="0" r="1270" b="9525"/>
                                <wp:docPr id="4" name="Obrázek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70459" cy="2385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9AA5F2F" id="Obdélník 3" o:spid="_x0000_s1027" style="position:absolute;left:0;text-align:left;margin-left:396.9pt;margin-top:-.05pt;width:126.45pt;height:41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" fillcolor="white [3212]" stroked="f" strokeweight="1pt">
              <v:textbox>
                <w:txbxContent>
                  <w:p w14:paraId="302EDD4C" w14:textId="77777777" w:rsidR="002C0D55" w:rsidRDefault="007C2954" w:rsidP="002C0D55">
                    <w:pPr>
                      <w:jc w:val="center"/>
                    </w:pPr>
                    <w:r>
                      <w:rPr>
                        <w:noProof/>
                        <w:lang w:eastAsia="cs-CZ"/>
                      </w:rPr>
                      <w:drawing>
                        <wp:inline distT="0" distB="0" distL="0" distR="0" wp14:anchorId="5ABAD2C5" wp14:editId="4C34C3A1">
                          <wp:extent cx="1370459" cy="238540"/>
                          <wp:effectExtent l="0" t="0" r="1270" b="9525"/>
                          <wp:docPr id="4" name="Obrázek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70459" cy="238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43C12" w14:textId="77777777" w:rsidR="00850D06" w:rsidRDefault="00850D06" w:rsidP="00B85134">
      <w:r>
        <w:separator/>
      </w:r>
    </w:p>
  </w:footnote>
  <w:footnote w:type="continuationSeparator" w:id="0">
    <w:p w14:paraId="2EBB223A" w14:textId="77777777" w:rsidR="00850D06" w:rsidRDefault="00850D06" w:rsidP="00B851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D005C" w14:textId="77777777" w:rsidR="00B85134" w:rsidRDefault="007B3575" w:rsidP="00CB729A">
    <w:pPr>
      <w:pStyle w:val="Zhlav"/>
      <w:tabs>
        <w:tab w:val="clear" w:pos="4536"/>
        <w:tab w:val="clear" w:pos="9072"/>
        <w:tab w:val="left" w:pos="6300"/>
      </w:tabs>
      <w:rPr>
        <w:noProof/>
        <w:lang w:eastAsia="cs-CZ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1CF2379" wp14:editId="2290A6E2">
              <wp:simplePos x="0" y="0"/>
              <wp:positionH relativeFrom="column">
                <wp:posOffset>4912360</wp:posOffset>
              </wp:positionH>
              <wp:positionV relativeFrom="paragraph">
                <wp:posOffset>-169545</wp:posOffset>
              </wp:positionV>
              <wp:extent cx="1762125" cy="438150"/>
              <wp:effectExtent l="0" t="0" r="9525" b="0"/>
              <wp:wrapNone/>
              <wp:docPr id="5" name="Textové po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62125" cy="4381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1A09E8" w14:textId="77777777" w:rsidR="007B3575" w:rsidRPr="007B3575" w:rsidRDefault="007B3575" w:rsidP="007B3575">
                          <w:pPr>
                            <w:jc w:val="right"/>
                            <w:rPr>
                              <w:i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CF2379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6" type="#_x0000_t202" style="position:absolute;left:0;text-align:left;margin-left:386.8pt;margin-top:-13.35pt;width:138.75pt;height:34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" fillcolor="white [3201]" stroked="f" strokeweight=".5pt">
              <v:textbox>
                <w:txbxContent>
                  <w:p w14:paraId="121A09E8" w14:textId="77777777" w:rsidR="007B3575" w:rsidRPr="007B3575" w:rsidRDefault="007B3575" w:rsidP="007B3575">
                    <w:pPr>
                      <w:jc w:val="right"/>
                      <w:rPr>
                        <w:i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C66BE0">
      <w:rPr>
        <w:noProof/>
      </w:rPr>
      <w:drawing>
        <wp:inline distT="0" distB="0" distL="0" distR="0" wp14:anchorId="4FC8BC2F" wp14:editId="62E83482">
          <wp:extent cx="1259874" cy="485775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5554" cy="487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683A98F" w14:textId="77777777" w:rsidR="00CB729A" w:rsidRPr="00CB729A" w:rsidRDefault="00CB729A" w:rsidP="00CB729A">
    <w:pPr>
      <w:pStyle w:val="Zhlav"/>
      <w:tabs>
        <w:tab w:val="clear" w:pos="4536"/>
        <w:tab w:val="clear" w:pos="9072"/>
        <w:tab w:val="left" w:pos="6300"/>
      </w:tabs>
      <w:spacing w:after="0"/>
      <w:rPr>
        <w:noProof/>
        <w:sz w:val="16"/>
        <w:szCs w:val="16"/>
        <w:lang w:eastAsia="cs-C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134"/>
    <w:rsid w:val="000001CA"/>
    <w:rsid w:val="00002AF8"/>
    <w:rsid w:val="000033DC"/>
    <w:rsid w:val="00030CF3"/>
    <w:rsid w:val="00082531"/>
    <w:rsid w:val="000A04BC"/>
    <w:rsid w:val="000A0D90"/>
    <w:rsid w:val="000A20C9"/>
    <w:rsid w:val="000A7180"/>
    <w:rsid w:val="000B24ED"/>
    <w:rsid w:val="000B2F40"/>
    <w:rsid w:val="000B481F"/>
    <w:rsid w:val="000B4F0E"/>
    <w:rsid w:val="000C1349"/>
    <w:rsid w:val="000C5CE6"/>
    <w:rsid w:val="000D4172"/>
    <w:rsid w:val="000D594C"/>
    <w:rsid w:val="000F7B64"/>
    <w:rsid w:val="00106FF0"/>
    <w:rsid w:val="0011448F"/>
    <w:rsid w:val="001215D5"/>
    <w:rsid w:val="001357E7"/>
    <w:rsid w:val="00146ADE"/>
    <w:rsid w:val="001531B4"/>
    <w:rsid w:val="00154557"/>
    <w:rsid w:val="00156947"/>
    <w:rsid w:val="001641B7"/>
    <w:rsid w:val="0017001F"/>
    <w:rsid w:val="00172D65"/>
    <w:rsid w:val="00175C43"/>
    <w:rsid w:val="00175CAC"/>
    <w:rsid w:val="00194850"/>
    <w:rsid w:val="001A242E"/>
    <w:rsid w:val="001A2B5D"/>
    <w:rsid w:val="001A62D9"/>
    <w:rsid w:val="001B0603"/>
    <w:rsid w:val="001B40F5"/>
    <w:rsid w:val="001C08FE"/>
    <w:rsid w:val="001C5A4A"/>
    <w:rsid w:val="001C5E2E"/>
    <w:rsid w:val="001D3F2D"/>
    <w:rsid w:val="001D557F"/>
    <w:rsid w:val="001E11A2"/>
    <w:rsid w:val="00204C18"/>
    <w:rsid w:val="00213C25"/>
    <w:rsid w:val="002204E3"/>
    <w:rsid w:val="0022566E"/>
    <w:rsid w:val="00264D95"/>
    <w:rsid w:val="00273BF4"/>
    <w:rsid w:val="00274BD9"/>
    <w:rsid w:val="002A16E4"/>
    <w:rsid w:val="002B1B2D"/>
    <w:rsid w:val="002B2668"/>
    <w:rsid w:val="002C0D55"/>
    <w:rsid w:val="002C3378"/>
    <w:rsid w:val="002C50A2"/>
    <w:rsid w:val="002E5E02"/>
    <w:rsid w:val="002E7274"/>
    <w:rsid w:val="002F2CE1"/>
    <w:rsid w:val="002F46A7"/>
    <w:rsid w:val="00301FFC"/>
    <w:rsid w:val="00303814"/>
    <w:rsid w:val="00320BEC"/>
    <w:rsid w:val="003255F3"/>
    <w:rsid w:val="00327362"/>
    <w:rsid w:val="00342362"/>
    <w:rsid w:val="00345788"/>
    <w:rsid w:val="00347D7F"/>
    <w:rsid w:val="003537DC"/>
    <w:rsid w:val="0036793F"/>
    <w:rsid w:val="00374B1D"/>
    <w:rsid w:val="00375837"/>
    <w:rsid w:val="00375C7C"/>
    <w:rsid w:val="00380B85"/>
    <w:rsid w:val="003A3284"/>
    <w:rsid w:val="003B08EE"/>
    <w:rsid w:val="003B1121"/>
    <w:rsid w:val="003B6824"/>
    <w:rsid w:val="003B7728"/>
    <w:rsid w:val="003C4D85"/>
    <w:rsid w:val="003E10C4"/>
    <w:rsid w:val="003E1389"/>
    <w:rsid w:val="003F265E"/>
    <w:rsid w:val="003F3AC5"/>
    <w:rsid w:val="0040261D"/>
    <w:rsid w:val="00406757"/>
    <w:rsid w:val="004219F5"/>
    <w:rsid w:val="00444C8C"/>
    <w:rsid w:val="00445570"/>
    <w:rsid w:val="00446CD4"/>
    <w:rsid w:val="0045029C"/>
    <w:rsid w:val="00450FB9"/>
    <w:rsid w:val="004760C2"/>
    <w:rsid w:val="0048577E"/>
    <w:rsid w:val="00495E23"/>
    <w:rsid w:val="004A7AA4"/>
    <w:rsid w:val="004B0D9F"/>
    <w:rsid w:val="004B1152"/>
    <w:rsid w:val="004B28F0"/>
    <w:rsid w:val="004B62FB"/>
    <w:rsid w:val="004C0A93"/>
    <w:rsid w:val="004E41C7"/>
    <w:rsid w:val="004F2D44"/>
    <w:rsid w:val="004F7182"/>
    <w:rsid w:val="00510C3E"/>
    <w:rsid w:val="005219BA"/>
    <w:rsid w:val="005356F2"/>
    <w:rsid w:val="00540582"/>
    <w:rsid w:val="00545E1A"/>
    <w:rsid w:val="00566D96"/>
    <w:rsid w:val="00567B8D"/>
    <w:rsid w:val="0057050E"/>
    <w:rsid w:val="005731BB"/>
    <w:rsid w:val="00586370"/>
    <w:rsid w:val="00586F38"/>
    <w:rsid w:val="00587215"/>
    <w:rsid w:val="00592F3A"/>
    <w:rsid w:val="005959DD"/>
    <w:rsid w:val="005A7F9E"/>
    <w:rsid w:val="005B3A77"/>
    <w:rsid w:val="005C28D7"/>
    <w:rsid w:val="005D4FD5"/>
    <w:rsid w:val="005E37F5"/>
    <w:rsid w:val="005E6BE3"/>
    <w:rsid w:val="005E76FE"/>
    <w:rsid w:val="00620926"/>
    <w:rsid w:val="00622E19"/>
    <w:rsid w:val="006261F4"/>
    <w:rsid w:val="00630B4A"/>
    <w:rsid w:val="00634D18"/>
    <w:rsid w:val="00642C38"/>
    <w:rsid w:val="00650AA0"/>
    <w:rsid w:val="00660AD0"/>
    <w:rsid w:val="00660F30"/>
    <w:rsid w:val="00667DB4"/>
    <w:rsid w:val="006A04D8"/>
    <w:rsid w:val="006A40D2"/>
    <w:rsid w:val="006B1CB9"/>
    <w:rsid w:val="006C017A"/>
    <w:rsid w:val="006C06BA"/>
    <w:rsid w:val="006C6F74"/>
    <w:rsid w:val="006D4E1B"/>
    <w:rsid w:val="006D6B22"/>
    <w:rsid w:val="006E24AE"/>
    <w:rsid w:val="006E7A37"/>
    <w:rsid w:val="006F4BC8"/>
    <w:rsid w:val="00721077"/>
    <w:rsid w:val="007254BD"/>
    <w:rsid w:val="00742C80"/>
    <w:rsid w:val="00756BDC"/>
    <w:rsid w:val="00757977"/>
    <w:rsid w:val="007848E2"/>
    <w:rsid w:val="00793A7B"/>
    <w:rsid w:val="007B3575"/>
    <w:rsid w:val="007C0B0B"/>
    <w:rsid w:val="007C2954"/>
    <w:rsid w:val="007C413A"/>
    <w:rsid w:val="007C6A04"/>
    <w:rsid w:val="007C7CAA"/>
    <w:rsid w:val="007D0A20"/>
    <w:rsid w:val="007E7408"/>
    <w:rsid w:val="007F25ED"/>
    <w:rsid w:val="007F352C"/>
    <w:rsid w:val="007F6EB1"/>
    <w:rsid w:val="00802A86"/>
    <w:rsid w:val="00824176"/>
    <w:rsid w:val="008360C2"/>
    <w:rsid w:val="00850D06"/>
    <w:rsid w:val="00852575"/>
    <w:rsid w:val="00855F44"/>
    <w:rsid w:val="00866987"/>
    <w:rsid w:val="0088231C"/>
    <w:rsid w:val="00895E7D"/>
    <w:rsid w:val="008A378E"/>
    <w:rsid w:val="008C1696"/>
    <w:rsid w:val="008D1CD2"/>
    <w:rsid w:val="008D7709"/>
    <w:rsid w:val="008E287D"/>
    <w:rsid w:val="008E74EA"/>
    <w:rsid w:val="00904483"/>
    <w:rsid w:val="00906170"/>
    <w:rsid w:val="00910EB8"/>
    <w:rsid w:val="00915AA8"/>
    <w:rsid w:val="00916F3D"/>
    <w:rsid w:val="00920BA7"/>
    <w:rsid w:val="009338FF"/>
    <w:rsid w:val="009374F3"/>
    <w:rsid w:val="0094687F"/>
    <w:rsid w:val="00946A46"/>
    <w:rsid w:val="00951C2A"/>
    <w:rsid w:val="009741EE"/>
    <w:rsid w:val="0098539E"/>
    <w:rsid w:val="00986759"/>
    <w:rsid w:val="009A781C"/>
    <w:rsid w:val="009B493F"/>
    <w:rsid w:val="009B711E"/>
    <w:rsid w:val="009C03C3"/>
    <w:rsid w:val="009C50C6"/>
    <w:rsid w:val="009D1009"/>
    <w:rsid w:val="009D3939"/>
    <w:rsid w:val="009D617F"/>
    <w:rsid w:val="009E6CD6"/>
    <w:rsid w:val="00A01A52"/>
    <w:rsid w:val="00A0781A"/>
    <w:rsid w:val="00A15566"/>
    <w:rsid w:val="00A16A5F"/>
    <w:rsid w:val="00A47759"/>
    <w:rsid w:val="00A5378F"/>
    <w:rsid w:val="00A61A2B"/>
    <w:rsid w:val="00A63268"/>
    <w:rsid w:val="00AA661B"/>
    <w:rsid w:val="00AB51F6"/>
    <w:rsid w:val="00AC1B5C"/>
    <w:rsid w:val="00AD3CDF"/>
    <w:rsid w:val="00AE01C0"/>
    <w:rsid w:val="00AE171F"/>
    <w:rsid w:val="00AE48CD"/>
    <w:rsid w:val="00AF6DBC"/>
    <w:rsid w:val="00B1071D"/>
    <w:rsid w:val="00B27CC9"/>
    <w:rsid w:val="00B4400B"/>
    <w:rsid w:val="00B46DB2"/>
    <w:rsid w:val="00B500E0"/>
    <w:rsid w:val="00B65624"/>
    <w:rsid w:val="00B65794"/>
    <w:rsid w:val="00B72C6F"/>
    <w:rsid w:val="00B73A6C"/>
    <w:rsid w:val="00B815A4"/>
    <w:rsid w:val="00B83A6D"/>
    <w:rsid w:val="00B85134"/>
    <w:rsid w:val="00B87571"/>
    <w:rsid w:val="00B919E9"/>
    <w:rsid w:val="00B9388A"/>
    <w:rsid w:val="00B96900"/>
    <w:rsid w:val="00BA5A6B"/>
    <w:rsid w:val="00BE2BF5"/>
    <w:rsid w:val="00BF1802"/>
    <w:rsid w:val="00C120B7"/>
    <w:rsid w:val="00C20BD7"/>
    <w:rsid w:val="00C25A38"/>
    <w:rsid w:val="00C404C9"/>
    <w:rsid w:val="00C42EC9"/>
    <w:rsid w:val="00C4437D"/>
    <w:rsid w:val="00C50177"/>
    <w:rsid w:val="00C6005D"/>
    <w:rsid w:val="00C62D53"/>
    <w:rsid w:val="00C66BE0"/>
    <w:rsid w:val="00C7100F"/>
    <w:rsid w:val="00CB729A"/>
    <w:rsid w:val="00CC0C76"/>
    <w:rsid w:val="00CC14D6"/>
    <w:rsid w:val="00CC1D8B"/>
    <w:rsid w:val="00CD0AEF"/>
    <w:rsid w:val="00CD436B"/>
    <w:rsid w:val="00CE0A3D"/>
    <w:rsid w:val="00CE68E5"/>
    <w:rsid w:val="00CF741C"/>
    <w:rsid w:val="00D00423"/>
    <w:rsid w:val="00D04F67"/>
    <w:rsid w:val="00D11AFA"/>
    <w:rsid w:val="00D20D0F"/>
    <w:rsid w:val="00D3056F"/>
    <w:rsid w:val="00D355F8"/>
    <w:rsid w:val="00D51AFE"/>
    <w:rsid w:val="00D64E9B"/>
    <w:rsid w:val="00D660CD"/>
    <w:rsid w:val="00D76316"/>
    <w:rsid w:val="00D80395"/>
    <w:rsid w:val="00D95ABF"/>
    <w:rsid w:val="00DA1617"/>
    <w:rsid w:val="00DA5F11"/>
    <w:rsid w:val="00DB0762"/>
    <w:rsid w:val="00DB5283"/>
    <w:rsid w:val="00DB771B"/>
    <w:rsid w:val="00DC3EE6"/>
    <w:rsid w:val="00DC58CA"/>
    <w:rsid w:val="00DD3B72"/>
    <w:rsid w:val="00DD6D22"/>
    <w:rsid w:val="00DF42F6"/>
    <w:rsid w:val="00DF72BF"/>
    <w:rsid w:val="00E054F9"/>
    <w:rsid w:val="00E066A2"/>
    <w:rsid w:val="00E16086"/>
    <w:rsid w:val="00E20E5E"/>
    <w:rsid w:val="00E21AF8"/>
    <w:rsid w:val="00E31F58"/>
    <w:rsid w:val="00E31FFF"/>
    <w:rsid w:val="00E32FAA"/>
    <w:rsid w:val="00E35725"/>
    <w:rsid w:val="00E42434"/>
    <w:rsid w:val="00E44AB2"/>
    <w:rsid w:val="00E5751B"/>
    <w:rsid w:val="00E6027C"/>
    <w:rsid w:val="00E65308"/>
    <w:rsid w:val="00E70707"/>
    <w:rsid w:val="00E71C8E"/>
    <w:rsid w:val="00E72179"/>
    <w:rsid w:val="00E762D7"/>
    <w:rsid w:val="00E80F52"/>
    <w:rsid w:val="00E82499"/>
    <w:rsid w:val="00E85225"/>
    <w:rsid w:val="00EA187A"/>
    <w:rsid w:val="00EB176C"/>
    <w:rsid w:val="00EC3409"/>
    <w:rsid w:val="00ED3EAD"/>
    <w:rsid w:val="00EE6554"/>
    <w:rsid w:val="00F37190"/>
    <w:rsid w:val="00F43397"/>
    <w:rsid w:val="00F52A3B"/>
    <w:rsid w:val="00F65BD0"/>
    <w:rsid w:val="00F748DE"/>
    <w:rsid w:val="00F7753F"/>
    <w:rsid w:val="00F81181"/>
    <w:rsid w:val="00F86553"/>
    <w:rsid w:val="00FA2C25"/>
    <w:rsid w:val="00FA58B5"/>
    <w:rsid w:val="00FB656A"/>
    <w:rsid w:val="00FC3491"/>
    <w:rsid w:val="00FC5829"/>
    <w:rsid w:val="00FD6D5C"/>
    <w:rsid w:val="00FE2BEA"/>
    <w:rsid w:val="00FE7355"/>
    <w:rsid w:val="00FF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9E9BEE"/>
  <w15:docId w15:val="{E8B99BF8-6F4E-4FD3-82BE-A9D5EDD7A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7100F"/>
    <w:pPr>
      <w:spacing w:after="120"/>
      <w:jc w:val="both"/>
    </w:pPr>
    <w:rPr>
      <w:rFonts w:ascii="Calibri" w:hAnsi="Calibri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8513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85134"/>
  </w:style>
  <w:style w:type="paragraph" w:styleId="Zpat">
    <w:name w:val="footer"/>
    <w:basedOn w:val="Normln"/>
    <w:link w:val="ZpatChar"/>
    <w:uiPriority w:val="99"/>
    <w:unhideWhenUsed/>
    <w:rsid w:val="00B8513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85134"/>
  </w:style>
  <w:style w:type="paragraph" w:styleId="Textbubliny">
    <w:name w:val="Balloon Text"/>
    <w:basedOn w:val="Normln"/>
    <w:link w:val="TextbublinyChar"/>
    <w:uiPriority w:val="99"/>
    <w:semiHidden/>
    <w:unhideWhenUsed/>
    <w:rsid w:val="00F3719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37190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986759"/>
    <w:rPr>
      <w:color w:val="0563C1" w:themeColor="hyperlink"/>
      <w:u w:val="single"/>
    </w:rPr>
  </w:style>
  <w:style w:type="paragraph" w:customStyle="1" w:styleId="Standard">
    <w:name w:val="Standard"/>
    <w:rsid w:val="00660F30"/>
    <w:pPr>
      <w:suppressAutoHyphens/>
      <w:autoSpaceDN w:val="0"/>
    </w:pPr>
    <w:rPr>
      <w:rFonts w:ascii="Times New Roman" w:eastAsia="Lucida Sans Unicode" w:hAnsi="Times New Roman" w:cs="Mangal"/>
      <w:kern w:val="3"/>
      <w:lang w:val="cs-CZ" w:eastAsia="zh-CN" w:bidi="hi-IN"/>
    </w:rPr>
  </w:style>
  <w:style w:type="paragraph" w:customStyle="1" w:styleId="Default">
    <w:name w:val="Default"/>
    <w:basedOn w:val="Normln"/>
    <w:rsid w:val="00347D7F"/>
    <w:pPr>
      <w:autoSpaceDE w:val="0"/>
      <w:autoSpaceDN w:val="0"/>
    </w:pPr>
    <w:rPr>
      <w:rFonts w:cs="Times New Roman"/>
      <w:color w:val="000000"/>
    </w:rPr>
  </w:style>
  <w:style w:type="paragraph" w:styleId="Normlnweb">
    <w:name w:val="Normal (Web)"/>
    <w:basedOn w:val="Normln"/>
    <w:uiPriority w:val="99"/>
    <w:unhideWhenUsed/>
    <w:rsid w:val="0015455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paragraph" w:styleId="Odstavecseseznamem">
    <w:name w:val="List Paragraph"/>
    <w:basedOn w:val="Normln"/>
    <w:uiPriority w:val="34"/>
    <w:qFormat/>
    <w:rsid w:val="00B919E9"/>
    <w:pPr>
      <w:spacing w:after="200" w:line="276" w:lineRule="auto"/>
      <w:ind w:left="720"/>
      <w:contextualSpacing/>
    </w:pPr>
  </w:style>
  <w:style w:type="paragraph" w:styleId="Prosttext">
    <w:name w:val="Plain Text"/>
    <w:basedOn w:val="Normln"/>
    <w:link w:val="ProsttextChar"/>
    <w:uiPriority w:val="99"/>
    <w:semiHidden/>
    <w:unhideWhenUsed/>
    <w:rsid w:val="00303814"/>
    <w:rPr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303814"/>
    <w:rPr>
      <w:rFonts w:ascii="Calibri" w:hAnsi="Calibri"/>
      <w:sz w:val="22"/>
      <w:szCs w:val="21"/>
      <w:lang w:val="cs-CZ"/>
    </w:rPr>
  </w:style>
  <w:style w:type="character" w:styleId="Zdraznn">
    <w:name w:val="Emphasis"/>
    <w:basedOn w:val="Standardnpsmoodstavce"/>
    <w:uiPriority w:val="20"/>
    <w:qFormat/>
    <w:rsid w:val="00B815A4"/>
    <w:rPr>
      <w:i/>
      <w:iCs/>
    </w:rPr>
  </w:style>
  <w:style w:type="character" w:styleId="Nevyeenzmnka">
    <w:name w:val="Unresolved Mention"/>
    <w:basedOn w:val="Standardnpsmoodstavce"/>
    <w:uiPriority w:val="99"/>
    <w:semiHidden/>
    <w:unhideWhenUsed/>
    <w:rsid w:val="000A7180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DA1617"/>
    <w:rPr>
      <w:rFonts w:ascii="Calibri" w:hAnsi="Calibri"/>
      <w:lang w:val="cs-CZ"/>
    </w:rPr>
  </w:style>
  <w:style w:type="character" w:styleId="Siln">
    <w:name w:val="Strong"/>
    <w:basedOn w:val="Standardnpsmoodstavce"/>
    <w:uiPriority w:val="22"/>
    <w:qFormat/>
    <w:rsid w:val="001641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3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ylec.djkt.e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hyperlink" Target="file:///\\OLYMP\DJKTUsers$\drbuskova\_Dokumenty_\TZ\2018_2019\Billy\martina.drbuskova@djkt.eu" TargetMode="External"/><Relationship Id="rId4" Type="http://schemas.openxmlformats.org/officeDocument/2006/relationships/image" Target="media/image30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DC7B538-CC70-4858-AE2D-31F5BEF99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375</Words>
  <Characters>2216</Characters>
  <Application>Microsoft Office Word</Application>
  <DocSecurity>0</DocSecurity>
  <Lines>18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Fronk</dc:creator>
  <cp:lastModifiedBy>Drbušková Martina</cp:lastModifiedBy>
  <cp:revision>7</cp:revision>
  <cp:lastPrinted>2018-11-13T14:31:00Z</cp:lastPrinted>
  <dcterms:created xsi:type="dcterms:W3CDTF">2026-10-01T19:32:00Z</dcterms:created>
  <dcterms:modified xsi:type="dcterms:W3CDTF">2026-10-06T09:08:00Z</dcterms:modified>
</cp:coreProperties>
</file>