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A8639" w14:textId="77777777" w:rsidR="00DC4060" w:rsidRPr="00B211DD" w:rsidRDefault="00DC4060" w:rsidP="00B211DD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b/>
          <w:bCs/>
          <w:color w:val="000000"/>
          <w:sz w:val="56"/>
          <w:szCs w:val="56"/>
          <w:highlight w:val="white"/>
        </w:rPr>
      </w:pPr>
      <w:r w:rsidRPr="00B211DD">
        <w:rPr>
          <w:rFonts w:cs="Calibri"/>
          <w:b/>
          <w:bCs/>
          <w:color w:val="000000"/>
          <w:sz w:val="56"/>
          <w:szCs w:val="56"/>
          <w:highlight w:val="white"/>
        </w:rPr>
        <w:t xml:space="preserve">DJKT připomene Havlovy devadesátiny </w:t>
      </w:r>
      <w:proofErr w:type="spellStart"/>
      <w:r w:rsidRPr="00B211DD">
        <w:rPr>
          <w:rFonts w:cs="Calibri"/>
          <w:b/>
          <w:bCs/>
          <w:color w:val="000000"/>
          <w:sz w:val="56"/>
          <w:szCs w:val="56"/>
          <w:highlight w:val="white"/>
        </w:rPr>
        <w:t>podcastovou</w:t>
      </w:r>
      <w:proofErr w:type="spellEnd"/>
      <w:r w:rsidRPr="00B211DD">
        <w:rPr>
          <w:rFonts w:cs="Calibri"/>
          <w:b/>
          <w:bCs/>
          <w:color w:val="000000"/>
          <w:sz w:val="56"/>
          <w:szCs w:val="56"/>
          <w:highlight w:val="white"/>
        </w:rPr>
        <w:t xml:space="preserve"> minisérií a Vyrozuměním</w:t>
      </w:r>
    </w:p>
    <w:p w14:paraId="055985D2" w14:textId="7920C734" w:rsidR="00B211DD" w:rsidRPr="00902417" w:rsidRDefault="00B211DD" w:rsidP="00DC4060">
      <w:pPr>
        <w:tabs>
          <w:tab w:val="left" w:pos="10348"/>
        </w:tabs>
        <w:spacing w:after="0" w:line="276" w:lineRule="auto"/>
        <w:ind w:right="142"/>
        <w:jc w:val="left"/>
        <w:rPr>
          <w:rFonts w:cs="Calibri"/>
          <w:b/>
          <w:bCs/>
          <w:color w:val="000000"/>
          <w:sz w:val="44"/>
          <w:szCs w:val="44"/>
          <w:highlight w:val="white"/>
        </w:rPr>
      </w:pPr>
      <w:r w:rsidRPr="0051242D">
        <w:rPr>
          <w:iCs/>
          <w:sz w:val="20"/>
          <w:szCs w:val="20"/>
        </w:rPr>
        <w:t xml:space="preserve">Plzeň </w:t>
      </w:r>
      <w:r>
        <w:rPr>
          <w:iCs/>
          <w:sz w:val="20"/>
          <w:szCs w:val="20"/>
        </w:rPr>
        <w:t>5</w:t>
      </w:r>
      <w:r w:rsidRPr="0051242D">
        <w:rPr>
          <w:iCs/>
          <w:sz w:val="20"/>
          <w:szCs w:val="20"/>
        </w:rPr>
        <w:t>. 10. 2025</w:t>
      </w:r>
    </w:p>
    <w:p w14:paraId="0A3BFD1F" w14:textId="77777777" w:rsidR="00DC4060" w:rsidRPr="00DC4060" w:rsidRDefault="00DC4060" w:rsidP="00DC4060">
      <w:pPr>
        <w:tabs>
          <w:tab w:val="left" w:pos="10348"/>
        </w:tabs>
        <w:spacing w:after="0" w:line="276" w:lineRule="auto"/>
        <w:ind w:right="142"/>
        <w:rPr>
          <w:rFonts w:cs="Calibri"/>
          <w:color w:val="000000"/>
          <w:highlight w:val="white"/>
        </w:rPr>
      </w:pPr>
    </w:p>
    <w:p w14:paraId="187A2C12" w14:textId="559206E6" w:rsidR="00DC4060" w:rsidRDefault="00BA77BD" w:rsidP="00330949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b/>
          <w:bCs/>
          <w:color w:val="000000"/>
          <w:highlight w:val="white"/>
        </w:rPr>
      </w:pPr>
      <w:r w:rsidRPr="00BA77BD">
        <w:rPr>
          <w:rFonts w:cs="Calibri"/>
          <w:b/>
          <w:bCs/>
          <w:color w:val="000000"/>
          <w:highlight w:val="white"/>
        </w:rPr>
        <w:t xml:space="preserve">Pět audio esejů věnovaných Václavu Havlovi nabídne </w:t>
      </w:r>
      <w:r w:rsidR="00CD53EC">
        <w:rPr>
          <w:rFonts w:cs="Calibri"/>
          <w:b/>
          <w:bCs/>
          <w:color w:val="000000"/>
          <w:highlight w:val="white"/>
        </w:rPr>
        <w:t>u příležitosti jeho nedožitých 90.</w:t>
      </w:r>
      <w:r w:rsidR="001011DB">
        <w:rPr>
          <w:rFonts w:cs="Calibri"/>
          <w:b/>
          <w:bCs/>
          <w:color w:val="000000"/>
          <w:highlight w:val="white"/>
        </w:rPr>
        <w:t> </w:t>
      </w:r>
      <w:r w:rsidR="00CD53EC">
        <w:rPr>
          <w:rFonts w:cs="Calibri"/>
          <w:b/>
          <w:bCs/>
          <w:color w:val="000000"/>
          <w:highlight w:val="white"/>
        </w:rPr>
        <w:t xml:space="preserve">narozenin </w:t>
      </w:r>
      <w:r w:rsidRPr="00BA77BD">
        <w:rPr>
          <w:rFonts w:cs="Calibri"/>
          <w:b/>
          <w:bCs/>
          <w:color w:val="000000"/>
          <w:highlight w:val="white"/>
        </w:rPr>
        <w:t xml:space="preserve">nová </w:t>
      </w:r>
      <w:proofErr w:type="spellStart"/>
      <w:r w:rsidRPr="00BA77BD">
        <w:rPr>
          <w:rFonts w:cs="Calibri"/>
          <w:b/>
          <w:bCs/>
          <w:color w:val="000000"/>
          <w:highlight w:val="white"/>
        </w:rPr>
        <w:t>podcastová</w:t>
      </w:r>
      <w:proofErr w:type="spellEnd"/>
      <w:r w:rsidRPr="00BA77BD">
        <w:rPr>
          <w:rFonts w:cs="Calibri"/>
          <w:b/>
          <w:bCs/>
          <w:color w:val="000000"/>
          <w:highlight w:val="white"/>
        </w:rPr>
        <w:t xml:space="preserve"> minisérie plzeňské činohry </w:t>
      </w:r>
      <w:proofErr w:type="spellStart"/>
      <w:r w:rsidRPr="00902417">
        <w:rPr>
          <w:rFonts w:cs="Calibri"/>
          <w:b/>
          <w:bCs/>
          <w:i/>
          <w:iCs/>
          <w:color w:val="000000"/>
          <w:highlight w:val="white"/>
        </w:rPr>
        <w:t>H</w:t>
      </w:r>
      <w:r w:rsidR="00A400F2">
        <w:rPr>
          <w:rFonts w:cs="Calibri"/>
          <w:b/>
          <w:bCs/>
          <w:i/>
          <w:iCs/>
          <w:color w:val="000000"/>
          <w:highlight w:val="white"/>
        </w:rPr>
        <w:t>A</w:t>
      </w:r>
      <w:r w:rsidRPr="00902417">
        <w:rPr>
          <w:rFonts w:cs="Calibri"/>
          <w:b/>
          <w:bCs/>
          <w:i/>
          <w:iCs/>
          <w:color w:val="000000"/>
          <w:highlight w:val="white"/>
        </w:rPr>
        <w:t>!vel</w:t>
      </w:r>
      <w:proofErr w:type="spellEnd"/>
      <w:r w:rsidRPr="00902417">
        <w:rPr>
          <w:rFonts w:cs="Calibri"/>
          <w:b/>
          <w:bCs/>
          <w:i/>
          <w:iCs/>
          <w:color w:val="000000"/>
          <w:highlight w:val="white"/>
        </w:rPr>
        <w:t xml:space="preserve"> #90 – </w:t>
      </w:r>
      <w:r w:rsidR="00A400F2">
        <w:rPr>
          <w:rFonts w:cs="Calibri"/>
          <w:b/>
          <w:bCs/>
          <w:i/>
          <w:iCs/>
          <w:color w:val="000000"/>
          <w:highlight w:val="white"/>
        </w:rPr>
        <w:t>v</w:t>
      </w:r>
      <w:r w:rsidRPr="00902417">
        <w:rPr>
          <w:rFonts w:cs="Calibri"/>
          <w:b/>
          <w:bCs/>
          <w:i/>
          <w:iCs/>
          <w:color w:val="000000"/>
          <w:highlight w:val="white"/>
        </w:rPr>
        <w:t>yrozumění o divadle a</w:t>
      </w:r>
      <w:r w:rsidR="006C2D27">
        <w:rPr>
          <w:rFonts w:cs="Calibri"/>
          <w:b/>
          <w:bCs/>
          <w:i/>
          <w:iCs/>
          <w:color w:val="000000"/>
          <w:highlight w:val="white"/>
        </w:rPr>
        <w:t> </w:t>
      </w:r>
      <w:r w:rsidRPr="00902417">
        <w:rPr>
          <w:rFonts w:cs="Calibri"/>
          <w:b/>
          <w:bCs/>
          <w:i/>
          <w:iCs/>
          <w:color w:val="000000"/>
          <w:highlight w:val="white"/>
        </w:rPr>
        <w:t>člověku</w:t>
      </w:r>
      <w:r w:rsidRPr="00BA77BD">
        <w:rPr>
          <w:rFonts w:cs="Calibri"/>
          <w:b/>
          <w:bCs/>
          <w:color w:val="000000"/>
          <w:highlight w:val="white"/>
        </w:rPr>
        <w:t xml:space="preserve">. První díl zveřejní Divadlo J. K. Tyla 5. října, další budou následovat až do 17. listopadu, kdy se na Malé scéně odehraje scénické čtení Havlova </w:t>
      </w:r>
      <w:r w:rsidR="00A400F2">
        <w:rPr>
          <w:rFonts w:cs="Calibri"/>
          <w:b/>
          <w:bCs/>
          <w:color w:val="000000"/>
          <w:highlight w:val="white"/>
        </w:rPr>
        <w:t xml:space="preserve">absurdního dramatu </w:t>
      </w:r>
      <w:r w:rsidRPr="00902417">
        <w:rPr>
          <w:rFonts w:cs="Calibri"/>
          <w:b/>
          <w:bCs/>
          <w:i/>
          <w:iCs/>
          <w:color w:val="000000"/>
          <w:highlight w:val="white"/>
        </w:rPr>
        <w:t>Vyrozumění</w:t>
      </w:r>
      <w:r w:rsidR="00902417">
        <w:rPr>
          <w:rFonts w:cs="Calibri"/>
          <w:b/>
          <w:bCs/>
          <w:color w:val="000000"/>
          <w:highlight w:val="white"/>
        </w:rPr>
        <w:t>.</w:t>
      </w:r>
    </w:p>
    <w:p w14:paraId="760E174E" w14:textId="3836FC1F" w:rsidR="006C2D27" w:rsidRPr="006C2D27" w:rsidRDefault="006C2D27" w:rsidP="00330949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 w:rsidRPr="006C2D27">
        <w:rPr>
          <w:rFonts w:cs="Calibri"/>
          <w:color w:val="000000"/>
          <w:highlight w:val="white"/>
        </w:rPr>
        <w:t>„</w:t>
      </w:r>
      <w:r w:rsidRPr="006C2D27">
        <w:rPr>
          <w:rFonts w:cs="Calibri"/>
          <w:i/>
          <w:iCs/>
          <w:color w:val="000000"/>
          <w:highlight w:val="white"/>
        </w:rPr>
        <w:t xml:space="preserve">Nedožité devadesátiny Václava Havla připomene DJKT nejen jeho hrou, ale také prostřednictvím </w:t>
      </w:r>
      <w:proofErr w:type="spellStart"/>
      <w:r w:rsidRPr="006C2D27">
        <w:rPr>
          <w:rFonts w:cs="Calibri"/>
          <w:i/>
          <w:iCs/>
          <w:color w:val="000000"/>
          <w:highlight w:val="white"/>
        </w:rPr>
        <w:t>podcastové</w:t>
      </w:r>
      <w:proofErr w:type="spellEnd"/>
      <w:r w:rsidRPr="006C2D27">
        <w:rPr>
          <w:rFonts w:cs="Calibri"/>
          <w:i/>
          <w:iCs/>
          <w:color w:val="000000"/>
          <w:highlight w:val="white"/>
        </w:rPr>
        <w:t xml:space="preserve"> série, která přibližuje jeho vztah k divadlu i tématům</w:t>
      </w:r>
      <w:r w:rsidR="00886362">
        <w:rPr>
          <w:rFonts w:cs="Calibri"/>
          <w:i/>
          <w:iCs/>
          <w:color w:val="000000"/>
          <w:highlight w:val="white"/>
        </w:rPr>
        <w:t>,</w:t>
      </w:r>
      <w:r w:rsidRPr="006C2D27">
        <w:rPr>
          <w:rFonts w:cs="Calibri"/>
          <w:i/>
          <w:iCs/>
          <w:color w:val="000000"/>
          <w:highlight w:val="white"/>
        </w:rPr>
        <w:t xml:space="preserve"> jako jsou svoboda, lidskost a</w:t>
      </w:r>
      <w:r>
        <w:rPr>
          <w:rFonts w:cs="Calibri"/>
          <w:i/>
          <w:iCs/>
          <w:color w:val="000000"/>
          <w:highlight w:val="white"/>
        </w:rPr>
        <w:t> </w:t>
      </w:r>
      <w:r w:rsidRPr="006C2D27">
        <w:rPr>
          <w:rFonts w:cs="Calibri"/>
          <w:i/>
          <w:iCs/>
          <w:color w:val="000000"/>
          <w:highlight w:val="white"/>
        </w:rPr>
        <w:t>dorozumění. Havlovo Vyrozumění nám i dnes připomíná, jak je důležité, aby jazyk napomáhal k vzájemnému porozumění,“</w:t>
      </w:r>
      <w:r w:rsidRPr="006C2D27">
        <w:rPr>
          <w:rFonts w:cs="Calibri"/>
          <w:color w:val="000000"/>
          <w:highlight w:val="white"/>
        </w:rPr>
        <w:t xml:space="preserve"> uvedla</w:t>
      </w:r>
      <w:r>
        <w:rPr>
          <w:rFonts w:cs="Calibri"/>
          <w:color w:val="000000"/>
          <w:highlight w:val="white"/>
        </w:rPr>
        <w:t xml:space="preserve"> </w:t>
      </w:r>
      <w:r w:rsidRPr="00A53450">
        <w:rPr>
          <w:rFonts w:cs="Calibri"/>
          <w:b/>
          <w:bCs/>
          <w:color w:val="000000"/>
          <w:highlight w:val="white"/>
        </w:rPr>
        <w:t>Eliška Bartákov</w:t>
      </w:r>
      <w:r w:rsidR="00886362">
        <w:rPr>
          <w:rFonts w:cs="Calibri"/>
          <w:b/>
          <w:bCs/>
          <w:color w:val="000000"/>
          <w:highlight w:val="white"/>
        </w:rPr>
        <w:t>á</w:t>
      </w:r>
      <w:r w:rsidRPr="006C2D27">
        <w:rPr>
          <w:rFonts w:cs="Calibri"/>
          <w:color w:val="000000"/>
          <w:highlight w:val="white"/>
        </w:rPr>
        <w:t>, radní města Plzně pro oblast kultury a</w:t>
      </w:r>
      <w:r>
        <w:rPr>
          <w:rFonts w:cs="Calibri"/>
          <w:color w:val="000000"/>
          <w:highlight w:val="white"/>
        </w:rPr>
        <w:t> </w:t>
      </w:r>
      <w:r w:rsidRPr="006C2D27">
        <w:rPr>
          <w:rFonts w:cs="Calibri"/>
          <w:color w:val="000000"/>
          <w:highlight w:val="white"/>
        </w:rPr>
        <w:t>památkové péče.</w:t>
      </w:r>
    </w:p>
    <w:p w14:paraId="2C4FEBBF" w14:textId="571135A9" w:rsidR="00DC4060" w:rsidRPr="005E1263" w:rsidRDefault="00DC4060" w:rsidP="00330949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proofErr w:type="spellStart"/>
      <w:r w:rsidRPr="00902417">
        <w:rPr>
          <w:rFonts w:cs="Calibri"/>
          <w:b/>
          <w:bCs/>
          <w:color w:val="000000"/>
          <w:highlight w:val="white"/>
        </w:rPr>
        <w:t>Podcastová</w:t>
      </w:r>
      <w:proofErr w:type="spellEnd"/>
      <w:r w:rsidRPr="00902417">
        <w:rPr>
          <w:rFonts w:cs="Calibri"/>
          <w:b/>
          <w:bCs/>
          <w:color w:val="000000"/>
          <w:highlight w:val="white"/>
        </w:rPr>
        <w:t xml:space="preserve"> minisérie nabídne výběr z Havlových textů</w:t>
      </w:r>
      <w:r w:rsidRPr="00DC4060">
        <w:rPr>
          <w:rFonts w:cs="Calibri"/>
          <w:color w:val="000000"/>
          <w:highlight w:val="white"/>
        </w:rPr>
        <w:t xml:space="preserve"> z let 1964 až 2001 a zaměří se především na </w:t>
      </w:r>
      <w:r w:rsidRPr="00902417">
        <w:rPr>
          <w:rFonts w:cs="Calibri"/>
          <w:b/>
          <w:bCs/>
          <w:color w:val="000000"/>
          <w:highlight w:val="white"/>
        </w:rPr>
        <w:t>jeho vztah k divadlu a témata</w:t>
      </w:r>
      <w:r w:rsidRPr="00DC4060">
        <w:rPr>
          <w:rFonts w:cs="Calibri"/>
          <w:color w:val="000000"/>
          <w:highlight w:val="white"/>
        </w:rPr>
        <w:t xml:space="preserve">, která jeho tvorbu provázejí – svobodu, lidskost, jazyk, dorozumění i postavení člověka ve společnosti. </w:t>
      </w:r>
      <w:r w:rsidR="00B62B82" w:rsidRPr="00B62B82">
        <w:rPr>
          <w:rFonts w:cs="Calibri"/>
          <w:color w:val="000000"/>
          <w:highlight w:val="white"/>
        </w:rPr>
        <w:t>Pěti audio eseji posluchače provedou zástupci tří generací plzeňských herců</w:t>
      </w:r>
      <w:r w:rsidR="00B62B82">
        <w:rPr>
          <w:rFonts w:cs="Calibri"/>
          <w:color w:val="000000"/>
          <w:highlight w:val="white"/>
        </w:rPr>
        <w:t xml:space="preserve"> </w:t>
      </w:r>
      <w:r w:rsidRPr="00DC4060">
        <w:rPr>
          <w:rFonts w:cs="Calibri"/>
          <w:color w:val="000000"/>
          <w:highlight w:val="white"/>
        </w:rPr>
        <w:t xml:space="preserve">– </w:t>
      </w:r>
      <w:r w:rsidRPr="00902417">
        <w:rPr>
          <w:rFonts w:cs="Calibri"/>
          <w:b/>
          <w:bCs/>
          <w:color w:val="000000"/>
          <w:highlight w:val="white"/>
        </w:rPr>
        <w:t>Pavel</w:t>
      </w:r>
      <w:r w:rsidRPr="00DC4060">
        <w:rPr>
          <w:rFonts w:cs="Calibri"/>
          <w:color w:val="000000"/>
          <w:highlight w:val="white"/>
        </w:rPr>
        <w:t xml:space="preserve"> </w:t>
      </w:r>
      <w:r w:rsidRPr="00902417">
        <w:rPr>
          <w:rFonts w:cs="Calibri"/>
          <w:b/>
          <w:bCs/>
          <w:color w:val="000000"/>
          <w:highlight w:val="white"/>
        </w:rPr>
        <w:t>Pavlovský</w:t>
      </w:r>
      <w:r w:rsidRPr="00DC4060">
        <w:rPr>
          <w:rFonts w:cs="Calibri"/>
          <w:color w:val="000000"/>
          <w:highlight w:val="white"/>
        </w:rPr>
        <w:t xml:space="preserve">, </w:t>
      </w:r>
      <w:r w:rsidRPr="00902417">
        <w:rPr>
          <w:rFonts w:cs="Calibri"/>
          <w:b/>
          <w:bCs/>
          <w:color w:val="000000"/>
          <w:highlight w:val="white"/>
        </w:rPr>
        <w:t>Michal</w:t>
      </w:r>
      <w:r w:rsidRPr="00DC4060">
        <w:rPr>
          <w:rFonts w:cs="Calibri"/>
          <w:color w:val="000000"/>
          <w:highlight w:val="white"/>
        </w:rPr>
        <w:t xml:space="preserve"> </w:t>
      </w:r>
      <w:r w:rsidRPr="00902417">
        <w:rPr>
          <w:rFonts w:cs="Calibri"/>
          <w:b/>
          <w:bCs/>
          <w:color w:val="000000"/>
          <w:highlight w:val="white"/>
        </w:rPr>
        <w:t>Štěrba</w:t>
      </w:r>
      <w:r w:rsidRPr="00DC4060">
        <w:rPr>
          <w:rFonts w:cs="Calibri"/>
          <w:color w:val="000000"/>
          <w:highlight w:val="white"/>
        </w:rPr>
        <w:t xml:space="preserve"> a </w:t>
      </w:r>
      <w:r w:rsidRPr="00902417">
        <w:rPr>
          <w:rFonts w:cs="Calibri"/>
          <w:b/>
          <w:bCs/>
          <w:color w:val="000000"/>
          <w:highlight w:val="white"/>
        </w:rPr>
        <w:t>Matěj</w:t>
      </w:r>
      <w:r w:rsidRPr="00DC4060">
        <w:rPr>
          <w:rFonts w:cs="Calibri"/>
          <w:color w:val="000000"/>
          <w:highlight w:val="white"/>
        </w:rPr>
        <w:t xml:space="preserve"> </w:t>
      </w:r>
      <w:r w:rsidRPr="00902417">
        <w:rPr>
          <w:rFonts w:cs="Calibri"/>
          <w:b/>
          <w:bCs/>
          <w:color w:val="000000"/>
          <w:highlight w:val="white"/>
        </w:rPr>
        <w:t>Převrátil</w:t>
      </w:r>
      <w:r w:rsidRPr="00DC4060">
        <w:rPr>
          <w:rFonts w:cs="Calibri"/>
          <w:color w:val="000000"/>
          <w:highlight w:val="white"/>
        </w:rPr>
        <w:t xml:space="preserve">. V závěrečném dílu se k nim připojí šéf činohry </w:t>
      </w:r>
      <w:r w:rsidRPr="00231554">
        <w:rPr>
          <w:rFonts w:cs="Calibri"/>
          <w:b/>
          <w:bCs/>
          <w:color w:val="000000"/>
          <w:highlight w:val="white"/>
        </w:rPr>
        <w:t>Štěpán Pácl</w:t>
      </w:r>
      <w:r w:rsidRPr="00DC4060">
        <w:rPr>
          <w:rFonts w:cs="Calibri"/>
          <w:color w:val="000000"/>
          <w:highlight w:val="white"/>
        </w:rPr>
        <w:t xml:space="preserve"> s Havlovými </w:t>
      </w:r>
      <w:r w:rsidRPr="00902417">
        <w:rPr>
          <w:rFonts w:cs="Calibri"/>
          <w:i/>
          <w:iCs/>
          <w:color w:val="000000"/>
          <w:highlight w:val="white"/>
        </w:rPr>
        <w:t>Poznámkami k inscenaci hry Vyrozumění</w:t>
      </w:r>
      <w:r w:rsidRPr="00DC4060">
        <w:rPr>
          <w:rFonts w:cs="Calibri"/>
          <w:color w:val="000000"/>
          <w:highlight w:val="white"/>
        </w:rPr>
        <w:t>.</w:t>
      </w:r>
      <w:r w:rsidR="005E1263">
        <w:rPr>
          <w:rFonts w:cs="Calibri"/>
          <w:color w:val="000000"/>
          <w:highlight w:val="white"/>
        </w:rPr>
        <w:t xml:space="preserve"> </w:t>
      </w:r>
      <w:r w:rsidR="00231554">
        <w:rPr>
          <w:rFonts w:cs="Calibri"/>
          <w:color w:val="000000"/>
          <w:highlight w:val="white"/>
        </w:rPr>
        <w:t xml:space="preserve">Režisérem série je </w:t>
      </w:r>
      <w:r w:rsidR="00231554" w:rsidRPr="00231554">
        <w:rPr>
          <w:rFonts w:cs="Calibri"/>
          <w:b/>
          <w:bCs/>
          <w:color w:val="000000"/>
          <w:highlight w:val="white"/>
        </w:rPr>
        <w:t>Josef Kačmarčík</w:t>
      </w:r>
      <w:r w:rsidR="00231554">
        <w:rPr>
          <w:rFonts w:cs="Calibri"/>
          <w:color w:val="000000"/>
          <w:highlight w:val="white"/>
        </w:rPr>
        <w:t xml:space="preserve">. </w:t>
      </w:r>
      <w:r w:rsidRPr="00330949">
        <w:rPr>
          <w:rFonts w:cs="Calibri"/>
          <w:b/>
          <w:bCs/>
          <w:color w:val="000000"/>
          <w:highlight w:val="white"/>
        </w:rPr>
        <w:t>Jednotlivé díly budou zveřejňovány postupně 5.,</w:t>
      </w:r>
      <w:r w:rsidR="00B62B82">
        <w:rPr>
          <w:rFonts w:cs="Calibri"/>
          <w:b/>
          <w:bCs/>
          <w:color w:val="000000"/>
          <w:highlight w:val="white"/>
        </w:rPr>
        <w:t> </w:t>
      </w:r>
      <w:r w:rsidRPr="00330949">
        <w:rPr>
          <w:rFonts w:cs="Calibri"/>
          <w:b/>
          <w:bCs/>
          <w:color w:val="000000"/>
          <w:highlight w:val="white"/>
        </w:rPr>
        <w:t>19.</w:t>
      </w:r>
      <w:r w:rsidR="00B62B82">
        <w:rPr>
          <w:rFonts w:cs="Calibri"/>
          <w:b/>
          <w:bCs/>
          <w:color w:val="000000"/>
          <w:highlight w:val="white"/>
        </w:rPr>
        <w:t> </w:t>
      </w:r>
      <w:r w:rsidRPr="00330949">
        <w:rPr>
          <w:rFonts w:cs="Calibri"/>
          <w:b/>
          <w:bCs/>
          <w:color w:val="000000"/>
          <w:highlight w:val="white"/>
        </w:rPr>
        <w:t>a</w:t>
      </w:r>
      <w:r w:rsidR="00FB6C56">
        <w:rPr>
          <w:rFonts w:cs="Calibri"/>
          <w:b/>
          <w:bCs/>
          <w:color w:val="000000"/>
          <w:highlight w:val="white"/>
        </w:rPr>
        <w:t> </w:t>
      </w:r>
      <w:r w:rsidRPr="00330949">
        <w:rPr>
          <w:rFonts w:cs="Calibri"/>
          <w:b/>
          <w:bCs/>
          <w:color w:val="000000"/>
          <w:highlight w:val="white"/>
        </w:rPr>
        <w:t>30.</w:t>
      </w:r>
      <w:r w:rsidR="00FB6C56">
        <w:rPr>
          <w:rFonts w:cs="Calibri"/>
          <w:b/>
          <w:bCs/>
          <w:color w:val="000000"/>
          <w:highlight w:val="white"/>
        </w:rPr>
        <w:t> </w:t>
      </w:r>
      <w:r w:rsidRPr="00330949">
        <w:rPr>
          <w:rFonts w:cs="Calibri"/>
          <w:b/>
          <w:bCs/>
          <w:color w:val="000000"/>
          <w:highlight w:val="white"/>
        </w:rPr>
        <w:t>října a 10. a 17. listopadu.</w:t>
      </w:r>
      <w:r w:rsidR="005E1263">
        <w:rPr>
          <w:rFonts w:cs="Calibri"/>
          <w:b/>
          <w:bCs/>
          <w:color w:val="000000"/>
          <w:highlight w:val="white"/>
        </w:rPr>
        <w:t xml:space="preserve"> </w:t>
      </w:r>
      <w:r w:rsidRPr="00330949">
        <w:rPr>
          <w:rFonts w:cs="Calibri"/>
          <w:b/>
          <w:bCs/>
          <w:color w:val="000000"/>
          <w:highlight w:val="white"/>
        </w:rPr>
        <w:t>Posluchačům zůstanou k dispozici pouze po dobu tří měsíců.</w:t>
      </w:r>
    </w:p>
    <w:p w14:paraId="3C5BD44B" w14:textId="6358FBE5" w:rsidR="00DC4060" w:rsidRPr="00DC4060" w:rsidRDefault="000A264A" w:rsidP="00330949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>
        <w:rPr>
          <w:rFonts w:cs="Calibri"/>
          <w:b/>
          <w:bCs/>
          <w:color w:val="000000"/>
          <w:highlight w:val="white"/>
        </w:rPr>
        <w:t xml:space="preserve">Na </w:t>
      </w:r>
      <w:proofErr w:type="spellStart"/>
      <w:r>
        <w:rPr>
          <w:rFonts w:cs="Calibri"/>
          <w:b/>
          <w:bCs/>
          <w:color w:val="000000"/>
          <w:highlight w:val="white"/>
        </w:rPr>
        <w:t>podcastovou</w:t>
      </w:r>
      <w:proofErr w:type="spellEnd"/>
      <w:r>
        <w:rPr>
          <w:rFonts w:cs="Calibri"/>
          <w:b/>
          <w:bCs/>
          <w:color w:val="000000"/>
          <w:highlight w:val="white"/>
        </w:rPr>
        <w:t xml:space="preserve"> minisérii naváže</w:t>
      </w:r>
      <w:r w:rsidR="00DC4060" w:rsidRPr="00FD73D6">
        <w:rPr>
          <w:rFonts w:cs="Calibri"/>
          <w:b/>
          <w:bCs/>
          <w:color w:val="000000"/>
          <w:highlight w:val="white"/>
        </w:rPr>
        <w:t xml:space="preserve"> 17. listopadu scénické čtení Havlova </w:t>
      </w:r>
      <w:r w:rsidR="00DC4060" w:rsidRPr="00902417">
        <w:rPr>
          <w:rFonts w:cs="Calibri"/>
          <w:b/>
          <w:bCs/>
          <w:i/>
          <w:iCs/>
          <w:color w:val="000000"/>
          <w:highlight w:val="white"/>
        </w:rPr>
        <w:t>Vyrozumění</w:t>
      </w:r>
      <w:r w:rsidR="00DC4060" w:rsidRPr="00DC4060">
        <w:rPr>
          <w:rFonts w:cs="Calibri"/>
          <w:color w:val="000000"/>
          <w:highlight w:val="white"/>
        </w:rPr>
        <w:t xml:space="preserve">. Hra, kterou dramatik napsal v roce 1965, rozehrává absurdní příběh úřadu, do něhož je zaveden umělý jazyk </w:t>
      </w:r>
      <w:proofErr w:type="spellStart"/>
      <w:r w:rsidR="00DC4060" w:rsidRPr="00DC4060">
        <w:rPr>
          <w:rFonts w:cs="Calibri"/>
          <w:color w:val="000000"/>
          <w:highlight w:val="white"/>
        </w:rPr>
        <w:t>ptydepe</w:t>
      </w:r>
      <w:proofErr w:type="spellEnd"/>
      <w:r w:rsidR="00DC4060" w:rsidRPr="00DC4060">
        <w:rPr>
          <w:rFonts w:cs="Calibri"/>
          <w:color w:val="000000"/>
          <w:highlight w:val="white"/>
        </w:rPr>
        <w:t xml:space="preserve">. Téma jazyka, který přestává sloužit porozumění a stává se nástrojem moci, přitom podle tvůrců získává v době umělé inteligence a jazykových modelů nový rozměr. </w:t>
      </w:r>
      <w:r w:rsidR="00DC4060" w:rsidRPr="00902417">
        <w:rPr>
          <w:rFonts w:cs="Calibri"/>
          <w:b/>
          <w:bCs/>
          <w:color w:val="000000"/>
          <w:highlight w:val="white"/>
        </w:rPr>
        <w:t>Inscenaci připravuje Štěpán Pácl,</w:t>
      </w:r>
      <w:r w:rsidR="00DC4060" w:rsidRPr="00DC4060">
        <w:rPr>
          <w:rFonts w:cs="Calibri"/>
          <w:color w:val="000000"/>
          <w:highlight w:val="white"/>
        </w:rPr>
        <w:t xml:space="preserve"> v obsazení se objeví mimo jiné </w:t>
      </w:r>
      <w:r w:rsidR="00DC4060" w:rsidRPr="00902417">
        <w:rPr>
          <w:rFonts w:cs="Calibri"/>
          <w:b/>
          <w:bCs/>
          <w:color w:val="000000"/>
          <w:highlight w:val="white"/>
        </w:rPr>
        <w:t>Martin</w:t>
      </w:r>
      <w:r w:rsidR="00DC4060" w:rsidRPr="00DC4060">
        <w:rPr>
          <w:rFonts w:cs="Calibri"/>
          <w:color w:val="000000"/>
          <w:highlight w:val="white"/>
        </w:rPr>
        <w:t xml:space="preserve"> </w:t>
      </w:r>
      <w:r w:rsidR="00DC4060" w:rsidRPr="00902417">
        <w:rPr>
          <w:rFonts w:cs="Calibri"/>
          <w:b/>
          <w:bCs/>
          <w:color w:val="000000"/>
          <w:highlight w:val="white"/>
        </w:rPr>
        <w:t>Stránský</w:t>
      </w:r>
      <w:r w:rsidR="00DC4060" w:rsidRPr="00DC4060">
        <w:rPr>
          <w:rFonts w:cs="Calibri"/>
          <w:color w:val="000000"/>
          <w:highlight w:val="white"/>
        </w:rPr>
        <w:t xml:space="preserve">, </w:t>
      </w:r>
      <w:r w:rsidR="00DC4060" w:rsidRPr="00902417">
        <w:rPr>
          <w:rFonts w:cs="Calibri"/>
          <w:b/>
          <w:bCs/>
          <w:color w:val="000000"/>
          <w:highlight w:val="white"/>
        </w:rPr>
        <w:t>Zdeněk</w:t>
      </w:r>
      <w:r w:rsidR="00DC4060" w:rsidRPr="00DC4060">
        <w:rPr>
          <w:rFonts w:cs="Calibri"/>
          <w:color w:val="000000"/>
          <w:highlight w:val="white"/>
        </w:rPr>
        <w:t xml:space="preserve"> </w:t>
      </w:r>
      <w:r w:rsidR="00DC4060" w:rsidRPr="00902417">
        <w:rPr>
          <w:rFonts w:cs="Calibri"/>
          <w:b/>
          <w:bCs/>
          <w:color w:val="000000"/>
          <w:highlight w:val="white"/>
        </w:rPr>
        <w:t>Hruška</w:t>
      </w:r>
      <w:r w:rsidR="00DC4060" w:rsidRPr="00DC4060">
        <w:rPr>
          <w:rFonts w:cs="Calibri"/>
          <w:color w:val="000000"/>
          <w:highlight w:val="white"/>
        </w:rPr>
        <w:t xml:space="preserve">, </w:t>
      </w:r>
      <w:r w:rsidR="00DC4060" w:rsidRPr="00902417">
        <w:rPr>
          <w:rFonts w:cs="Calibri"/>
          <w:b/>
          <w:bCs/>
          <w:color w:val="000000"/>
          <w:highlight w:val="white"/>
        </w:rPr>
        <w:t>Apolena</w:t>
      </w:r>
      <w:r w:rsidR="00DC4060" w:rsidRPr="00DC4060">
        <w:rPr>
          <w:rFonts w:cs="Calibri"/>
          <w:color w:val="000000"/>
          <w:highlight w:val="white"/>
        </w:rPr>
        <w:t xml:space="preserve"> </w:t>
      </w:r>
      <w:r w:rsidR="00DC4060" w:rsidRPr="00902417">
        <w:rPr>
          <w:rFonts w:cs="Calibri"/>
          <w:b/>
          <w:bCs/>
          <w:color w:val="000000"/>
          <w:highlight w:val="white"/>
        </w:rPr>
        <w:t>Veldová</w:t>
      </w:r>
      <w:r w:rsidR="00DC4060" w:rsidRPr="00DC4060">
        <w:rPr>
          <w:rFonts w:cs="Calibri"/>
          <w:color w:val="000000"/>
          <w:highlight w:val="white"/>
        </w:rPr>
        <w:t xml:space="preserve">, </w:t>
      </w:r>
      <w:r w:rsidR="00DC4060" w:rsidRPr="00902417">
        <w:rPr>
          <w:rFonts w:cs="Calibri"/>
          <w:b/>
          <w:bCs/>
          <w:color w:val="000000"/>
          <w:highlight w:val="white"/>
        </w:rPr>
        <w:t>Petr</w:t>
      </w:r>
      <w:r w:rsidR="00DC4060" w:rsidRPr="00DC4060">
        <w:rPr>
          <w:rFonts w:cs="Calibri"/>
          <w:color w:val="000000"/>
          <w:highlight w:val="white"/>
        </w:rPr>
        <w:t xml:space="preserve"> </w:t>
      </w:r>
      <w:r w:rsidR="00DC4060" w:rsidRPr="00902417">
        <w:rPr>
          <w:rFonts w:cs="Calibri"/>
          <w:b/>
          <w:bCs/>
          <w:color w:val="000000"/>
          <w:highlight w:val="white"/>
        </w:rPr>
        <w:t>Urban</w:t>
      </w:r>
      <w:r w:rsidR="00DC4060" w:rsidRPr="00DC4060">
        <w:rPr>
          <w:rFonts w:cs="Calibri"/>
          <w:color w:val="000000"/>
          <w:highlight w:val="white"/>
        </w:rPr>
        <w:t xml:space="preserve">, </w:t>
      </w:r>
      <w:r w:rsidR="00DC4060" w:rsidRPr="00902417">
        <w:rPr>
          <w:rFonts w:cs="Calibri"/>
          <w:b/>
          <w:bCs/>
          <w:color w:val="000000"/>
          <w:highlight w:val="white"/>
        </w:rPr>
        <w:t>Marek</w:t>
      </w:r>
      <w:r w:rsidR="00DC4060" w:rsidRPr="00DC4060">
        <w:rPr>
          <w:rFonts w:cs="Calibri"/>
          <w:color w:val="000000"/>
          <w:highlight w:val="white"/>
        </w:rPr>
        <w:t xml:space="preserve"> </w:t>
      </w:r>
      <w:r w:rsidR="00DC4060" w:rsidRPr="00902417">
        <w:rPr>
          <w:rFonts w:cs="Calibri"/>
          <w:b/>
          <w:bCs/>
          <w:color w:val="000000"/>
          <w:highlight w:val="white"/>
        </w:rPr>
        <w:t>Mikulášek</w:t>
      </w:r>
      <w:r w:rsidR="00DC4060" w:rsidRPr="00DC4060">
        <w:rPr>
          <w:rFonts w:cs="Calibri"/>
          <w:color w:val="000000"/>
          <w:highlight w:val="white"/>
        </w:rPr>
        <w:t xml:space="preserve"> nebo </w:t>
      </w:r>
      <w:r w:rsidR="00DC4060" w:rsidRPr="00902417">
        <w:rPr>
          <w:rFonts w:cs="Calibri"/>
          <w:b/>
          <w:bCs/>
          <w:color w:val="000000"/>
          <w:highlight w:val="white"/>
        </w:rPr>
        <w:t>Kamila</w:t>
      </w:r>
      <w:r w:rsidR="00DC4060" w:rsidRPr="00DC4060">
        <w:rPr>
          <w:rFonts w:cs="Calibri"/>
          <w:color w:val="000000"/>
          <w:highlight w:val="white"/>
        </w:rPr>
        <w:t xml:space="preserve"> </w:t>
      </w:r>
      <w:r w:rsidR="00DC4060" w:rsidRPr="00902417">
        <w:rPr>
          <w:rFonts w:cs="Calibri"/>
          <w:b/>
          <w:bCs/>
          <w:color w:val="000000"/>
          <w:highlight w:val="white"/>
        </w:rPr>
        <w:t>Šmejkalová</w:t>
      </w:r>
      <w:r w:rsidR="00DC4060" w:rsidRPr="00DC4060">
        <w:rPr>
          <w:rFonts w:cs="Calibri"/>
          <w:color w:val="000000"/>
          <w:highlight w:val="white"/>
        </w:rPr>
        <w:t>. Scénické čtení vzniká ve spolupráci s</w:t>
      </w:r>
      <w:r w:rsidR="00A53450">
        <w:rPr>
          <w:rFonts w:cs="Calibri"/>
          <w:color w:val="000000"/>
          <w:highlight w:val="white"/>
        </w:rPr>
        <w:t> </w:t>
      </w:r>
      <w:r w:rsidR="00DC4060" w:rsidRPr="00DC4060">
        <w:rPr>
          <w:rFonts w:cs="Calibri"/>
          <w:color w:val="000000"/>
          <w:highlight w:val="white"/>
        </w:rPr>
        <w:t xml:space="preserve">Fakultou designu a umění Ladislava </w:t>
      </w:r>
      <w:proofErr w:type="spellStart"/>
      <w:r w:rsidR="00DC4060" w:rsidRPr="00DC4060">
        <w:rPr>
          <w:rFonts w:cs="Calibri"/>
          <w:color w:val="000000"/>
          <w:highlight w:val="white"/>
        </w:rPr>
        <w:t>Sutnara</w:t>
      </w:r>
      <w:proofErr w:type="spellEnd"/>
      <w:r w:rsidR="00DC4060" w:rsidRPr="00DC4060">
        <w:rPr>
          <w:rFonts w:cs="Calibri"/>
          <w:color w:val="000000"/>
          <w:highlight w:val="white"/>
        </w:rPr>
        <w:t xml:space="preserve"> ZČU. Po </w:t>
      </w:r>
      <w:r w:rsidR="005E1263">
        <w:rPr>
          <w:rFonts w:cs="Calibri"/>
          <w:color w:val="000000"/>
          <w:highlight w:val="white"/>
        </w:rPr>
        <w:t xml:space="preserve">prvním </w:t>
      </w:r>
      <w:r w:rsidR="00CD53EC">
        <w:rPr>
          <w:rFonts w:cs="Calibri"/>
          <w:color w:val="000000"/>
          <w:highlight w:val="white"/>
        </w:rPr>
        <w:t xml:space="preserve">uvedení </w:t>
      </w:r>
      <w:r w:rsidR="00DC4060" w:rsidRPr="00DC4060">
        <w:rPr>
          <w:rFonts w:cs="Calibri"/>
          <w:color w:val="000000"/>
          <w:highlight w:val="white"/>
        </w:rPr>
        <w:t xml:space="preserve">17. listopadu se </w:t>
      </w:r>
      <w:r w:rsidR="00886362">
        <w:rPr>
          <w:rFonts w:cs="Calibri"/>
          <w:color w:val="000000"/>
          <w:highlight w:val="white"/>
        </w:rPr>
        <w:t xml:space="preserve">scénické čtení </w:t>
      </w:r>
      <w:r w:rsidR="00DC4060" w:rsidRPr="00DC4060">
        <w:rPr>
          <w:rFonts w:cs="Calibri"/>
          <w:color w:val="000000"/>
          <w:highlight w:val="white"/>
        </w:rPr>
        <w:t>uskuteční</w:t>
      </w:r>
      <w:r w:rsidR="00A53450">
        <w:rPr>
          <w:rFonts w:cs="Calibri"/>
          <w:color w:val="000000"/>
          <w:highlight w:val="white"/>
        </w:rPr>
        <w:t xml:space="preserve"> </w:t>
      </w:r>
      <w:r w:rsidR="00DC4060" w:rsidRPr="00DC4060">
        <w:rPr>
          <w:rFonts w:cs="Calibri"/>
          <w:color w:val="000000"/>
          <w:highlight w:val="white"/>
        </w:rPr>
        <w:t>25. listopadu v prostorách fakulty.</w:t>
      </w:r>
    </w:p>
    <w:p w14:paraId="30AA078F" w14:textId="3B814D39" w:rsidR="008A378E" w:rsidRDefault="00DC4060" w:rsidP="00330949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proofErr w:type="spellStart"/>
      <w:r w:rsidRPr="00DC4060">
        <w:rPr>
          <w:rFonts w:cs="Calibri"/>
          <w:color w:val="000000"/>
          <w:highlight w:val="white"/>
        </w:rPr>
        <w:t>H</w:t>
      </w:r>
      <w:r w:rsidR="00A400F2">
        <w:rPr>
          <w:rFonts w:cs="Calibri"/>
          <w:color w:val="000000"/>
          <w:highlight w:val="white"/>
        </w:rPr>
        <w:t>A</w:t>
      </w:r>
      <w:r w:rsidRPr="00DC4060">
        <w:rPr>
          <w:rFonts w:cs="Calibri"/>
          <w:color w:val="000000"/>
          <w:highlight w:val="white"/>
        </w:rPr>
        <w:t>!vel</w:t>
      </w:r>
      <w:proofErr w:type="spellEnd"/>
      <w:r w:rsidRPr="00DC4060">
        <w:rPr>
          <w:rFonts w:cs="Calibri"/>
          <w:color w:val="000000"/>
          <w:highlight w:val="white"/>
        </w:rPr>
        <w:t xml:space="preserve"> #90 je zároveň jedním z hlavních projektů páté sezóny </w:t>
      </w:r>
      <w:proofErr w:type="spellStart"/>
      <w:r w:rsidRPr="00F84F75">
        <w:rPr>
          <w:rFonts w:cs="Calibri"/>
          <w:b/>
          <w:bCs/>
          <w:color w:val="000000"/>
          <w:highlight w:val="white"/>
        </w:rPr>
        <w:t>podcastového</w:t>
      </w:r>
      <w:proofErr w:type="spellEnd"/>
      <w:r w:rsidRPr="00F84F75">
        <w:rPr>
          <w:rFonts w:cs="Calibri"/>
          <w:b/>
          <w:bCs/>
          <w:color w:val="000000"/>
          <w:highlight w:val="white"/>
        </w:rPr>
        <w:t xml:space="preserve"> kanálu plzeňské činohry PODTEXT</w:t>
      </w:r>
      <w:r w:rsidRPr="00DC4060">
        <w:rPr>
          <w:rFonts w:cs="Calibri"/>
          <w:color w:val="000000"/>
          <w:highlight w:val="white"/>
        </w:rPr>
        <w:t xml:space="preserve">. Za první čtyři roky vzniklo téměř 70 dílů s více než 12 000 poslechy. Vedle rozhovorů a tematických </w:t>
      </w:r>
      <w:proofErr w:type="spellStart"/>
      <w:r w:rsidRPr="00DC4060">
        <w:rPr>
          <w:rFonts w:cs="Calibri"/>
          <w:color w:val="000000"/>
          <w:highlight w:val="white"/>
        </w:rPr>
        <w:t>podcastů</w:t>
      </w:r>
      <w:proofErr w:type="spellEnd"/>
      <w:r w:rsidRPr="00DC4060">
        <w:rPr>
          <w:rFonts w:cs="Calibri"/>
          <w:color w:val="000000"/>
          <w:highlight w:val="white"/>
        </w:rPr>
        <w:t xml:space="preserve"> letos činohra přidává také krátké dramaturgické </w:t>
      </w:r>
      <w:r w:rsidRPr="00DC4060">
        <w:rPr>
          <w:rFonts w:cs="Calibri"/>
          <w:color w:val="000000"/>
          <w:highlight w:val="white"/>
        </w:rPr>
        <w:lastRenderedPageBreak/>
        <w:t xml:space="preserve">„pětiminutovky“ k jednotlivým premiérám a záznamy mimořádných besed. Poslouchat lze na </w:t>
      </w:r>
      <w:hyperlink r:id="rId7" w:history="1">
        <w:r w:rsidRPr="00CA4611">
          <w:rPr>
            <w:rStyle w:val="Hypertextovodkaz"/>
            <w:rFonts w:cs="Calibri"/>
            <w:highlight w:val="white"/>
          </w:rPr>
          <w:t>webu DJKT</w:t>
        </w:r>
      </w:hyperlink>
      <w:r w:rsidRPr="00DC4060">
        <w:rPr>
          <w:rFonts w:cs="Calibri"/>
          <w:color w:val="000000"/>
          <w:highlight w:val="white"/>
        </w:rPr>
        <w:t xml:space="preserve">, Spotify, Apple </w:t>
      </w:r>
      <w:proofErr w:type="spellStart"/>
      <w:r w:rsidRPr="00DC4060">
        <w:rPr>
          <w:rFonts w:cs="Calibri"/>
          <w:color w:val="000000"/>
          <w:highlight w:val="white"/>
        </w:rPr>
        <w:t>Podcasts</w:t>
      </w:r>
      <w:proofErr w:type="spellEnd"/>
      <w:r w:rsidRPr="00DC4060">
        <w:rPr>
          <w:rFonts w:cs="Calibri"/>
          <w:color w:val="000000"/>
          <w:highlight w:val="white"/>
        </w:rPr>
        <w:t xml:space="preserve"> a nově také na podcasty.cz.</w:t>
      </w:r>
    </w:p>
    <w:p w14:paraId="7ECA4392" w14:textId="6503C31D" w:rsidR="00A400F2" w:rsidRPr="00A400F2" w:rsidRDefault="00A400F2" w:rsidP="00330949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FF0000"/>
          <w:highlight w:val="white"/>
        </w:rPr>
      </w:pPr>
    </w:p>
    <w:sectPr w:rsidR="00A400F2" w:rsidRPr="00A400F2" w:rsidSect="00273BF4">
      <w:headerReference w:type="default" r:id="rId8"/>
      <w:footerReference w:type="default" r:id="rId9"/>
      <w:pgSz w:w="11900" w:h="16840" w:code="9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A43E" w14:textId="77777777" w:rsidR="004444F0" w:rsidRDefault="004444F0" w:rsidP="00B85134">
      <w:r>
        <w:separator/>
      </w:r>
    </w:p>
  </w:endnote>
  <w:endnote w:type="continuationSeparator" w:id="0">
    <w:p w14:paraId="5D8EA2B6" w14:textId="77777777" w:rsidR="004444F0" w:rsidRDefault="004444F0" w:rsidP="00B8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2F12" w14:textId="77777777" w:rsidR="009741EE" w:rsidRDefault="009741EE" w:rsidP="009741EE">
    <w:pPr>
      <w:tabs>
        <w:tab w:val="left" w:pos="10348"/>
      </w:tabs>
      <w:spacing w:after="0"/>
      <w:ind w:right="-40"/>
      <w:rPr>
        <w:rFonts w:eastAsiaTheme="minorEastAsia" w:cs="Calibri"/>
        <w:bCs/>
        <w:noProof/>
        <w:sz w:val="20"/>
        <w:szCs w:val="20"/>
        <w:lang w:eastAsia="cs-CZ"/>
      </w:rPr>
    </w:pPr>
  </w:p>
  <w:p w14:paraId="4D407BF0" w14:textId="77777777" w:rsidR="001531B4" w:rsidRPr="009741EE" w:rsidRDefault="009741EE" w:rsidP="009741EE">
    <w:pPr>
      <w:tabs>
        <w:tab w:val="left" w:pos="10348"/>
      </w:tabs>
      <w:spacing w:after="240"/>
      <w:ind w:right="-40"/>
      <w:rPr>
        <w:rFonts w:eastAsiaTheme="minorEastAsia" w:cs="Calibri"/>
        <w:noProof/>
        <w:sz w:val="20"/>
        <w:szCs w:val="20"/>
        <w:lang w:eastAsia="cs-CZ"/>
      </w:rPr>
    </w:pPr>
    <w:r w:rsidRPr="00FE4E22">
      <w:rPr>
        <w:rFonts w:eastAsiaTheme="minorEastAsia" w:cs="Calibri"/>
        <w:bCs/>
        <w:noProof/>
        <w:sz w:val="20"/>
        <w:szCs w:val="20"/>
        <w:lang w:eastAsia="cs-CZ"/>
      </w:rPr>
      <w:t>Kontakt:</w:t>
    </w:r>
    <w:r>
      <w:rPr>
        <w:rFonts w:eastAsiaTheme="minorEastAsia" w:cs="Calibri"/>
        <w:b/>
        <w:bCs/>
        <w:noProof/>
        <w:sz w:val="20"/>
        <w:szCs w:val="20"/>
        <w:lang w:eastAsia="cs-CZ"/>
      </w:rPr>
      <w:t xml:space="preserve"> </w:t>
    </w:r>
    <w:r w:rsidRPr="00E951B2">
      <w:rPr>
        <w:rFonts w:eastAsiaTheme="minorEastAsia" w:cs="Calibri"/>
        <w:b/>
        <w:bCs/>
        <w:noProof/>
        <w:sz w:val="20"/>
        <w:szCs w:val="20"/>
        <w:lang w:eastAsia="cs-CZ"/>
      </w:rPr>
      <w:t>Martina Drbušková</w:t>
    </w:r>
    <w:r>
      <w:rPr>
        <w:rFonts w:eastAsiaTheme="minorEastAsia" w:cs="Calibri"/>
        <w:noProof/>
        <w:sz w:val="20"/>
        <w:szCs w:val="20"/>
        <w:lang w:eastAsia="cs-CZ"/>
      </w:rPr>
      <w:t xml:space="preserve">, </w:t>
    </w:r>
    <w:r w:rsidRPr="00E951B2">
      <w:rPr>
        <w:rFonts w:eastAsiaTheme="minorEastAsia" w:cs="Calibri"/>
        <w:noProof/>
        <w:sz w:val="20"/>
        <w:szCs w:val="20"/>
        <w:lang w:eastAsia="cs-CZ"/>
      </w:rPr>
      <w:t>+420 605 454</w:t>
    </w:r>
    <w:r>
      <w:rPr>
        <w:rFonts w:eastAsiaTheme="minorEastAsia" w:cs="Calibri"/>
        <w:noProof/>
        <w:sz w:val="20"/>
        <w:szCs w:val="20"/>
        <w:lang w:eastAsia="cs-CZ"/>
      </w:rPr>
      <w:t> </w:t>
    </w:r>
    <w:r w:rsidRPr="00E951B2">
      <w:rPr>
        <w:rFonts w:eastAsiaTheme="minorEastAsia" w:cs="Calibri"/>
        <w:noProof/>
        <w:sz w:val="20"/>
        <w:szCs w:val="20"/>
        <w:lang w:eastAsia="cs-CZ"/>
      </w:rPr>
      <w:t>967</w:t>
    </w:r>
    <w:r>
      <w:rPr>
        <w:rFonts w:eastAsiaTheme="minorEastAsia" w:cs="Calibri"/>
        <w:noProof/>
        <w:sz w:val="20"/>
        <w:szCs w:val="20"/>
        <w:lang w:eastAsia="cs-CZ"/>
      </w:rPr>
      <w:t>,</w:t>
    </w:r>
    <w:r w:rsidRPr="00E951B2">
      <w:rPr>
        <w:rFonts w:eastAsiaTheme="minorEastAsia" w:cs="Calibri"/>
        <w:noProof/>
        <w:sz w:val="20"/>
        <w:szCs w:val="20"/>
        <w:lang w:eastAsia="cs-CZ"/>
      </w:rPr>
      <w:t xml:space="preserve"> </w:t>
    </w:r>
    <w:hyperlink r:id="rId1" w:history="1">
      <w:r w:rsidRPr="00E951B2">
        <w:rPr>
          <w:rStyle w:val="Hypertextovodkaz"/>
          <w:rFonts w:eastAsiaTheme="minorEastAsia" w:cs="Calibri"/>
          <w:noProof/>
          <w:sz w:val="20"/>
          <w:szCs w:val="20"/>
          <w:lang w:eastAsia="cs-CZ"/>
        </w:rPr>
        <w:t>martina.drbuskova@djkt.eu</w:t>
      </w:r>
    </w:hyperlink>
  </w:p>
  <w:p w14:paraId="3DDF7B15" w14:textId="77777777" w:rsidR="00FC3491" w:rsidRDefault="007C2954">
    <w:pPr>
      <w:pStyle w:val="Zpat"/>
    </w:pPr>
    <w:r w:rsidRPr="001531B4">
      <w:rPr>
        <w:noProof/>
        <w:lang w:eastAsia="cs-CZ"/>
      </w:rPr>
      <w:drawing>
        <wp:inline distT="0" distB="0" distL="0" distR="0" wp14:anchorId="77A18694" wp14:editId="0AB4C352">
          <wp:extent cx="1828800" cy="4927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34"/>
                  <a:stretch/>
                </pic:blipFill>
                <pic:spPr bwMode="auto">
                  <a:xfrm>
                    <a:off x="0" y="0"/>
                    <a:ext cx="1829368" cy="492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B28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A5F2F" wp14:editId="58124F69">
              <wp:simplePos x="0" y="0"/>
              <wp:positionH relativeFrom="column">
                <wp:posOffset>5040559</wp:posOffset>
              </wp:positionH>
              <wp:positionV relativeFrom="paragraph">
                <wp:posOffset>-517</wp:posOffset>
              </wp:positionV>
              <wp:extent cx="1606053" cy="522392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053" cy="5223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2648B7" w14:textId="77777777" w:rsidR="002C0D55" w:rsidRDefault="007C2954" w:rsidP="002C0D5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5ABAD2C5" wp14:editId="4C34C3A1">
                                <wp:extent cx="1370459" cy="238540"/>
                                <wp:effectExtent l="0" t="0" r="1270" b="9525"/>
                                <wp:docPr id="4" name="Obráze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0459" cy="238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5F2F" id="Obdélník 3" o:spid="_x0000_s1027" style="position:absolute;left:0;text-align:left;margin-left:396.9pt;margin-top:-.05pt;width:126.4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CDhgIAAHAFAAAOAAAAZHJzL2Uyb0RvYy54bWysVEtv3CAQvlfqf0DcGz+STZtVvNEqUapK&#10;URo1qXJmMawtYYYCu/b213cA25umUQ9VfcDAfPPNg5m5vBo6RfbCuhZ0RYuTnBKhOdSt3lb0+9Pt&#10;h0+UOM90zRRoUdGDcPRq9f7dZW+WooQGVC0sQRLtlr2paOO9WWaZ443omDsBIzQKJdiOeTzabVZb&#10;1iN7p7Iyz8+zHmxtLHDhHN7eJCFdRX4pBfdfpXTCE1VR9M3H1cZ1E9ZsdcmWW8tM0/LRDfYPXnSs&#10;1Wh0prphnpGdbf+g6lpuwYH0Jxy6DKRsuYgxYDRF/iqax4YZEWPB5Dgzp8n9P1p+v380DxbT0Bu3&#10;dLgNUQzSduGP/pEhJuswJ0sMnnC8LM7z83xxSglH2aIsTy/KkM3sqG2s858FdCRsKmrxMWKO2P7O&#10;+QSdIMGYA9XWt61S8RAKQFwrS/YMn26zLUby31BKB6yGoJUIw012DCXu/EGJgFP6m5CkrdH5MjoS&#10;q+xohHEutC+SqGG1SLYXOX6T9cmtGGgkDMwS7c/cI8GETCQTd/JyxAdVEYt0Vs7/5lhSnjWiZdB+&#10;Vu5aDfYtAoVRjZYTfkpSSk3Ikh82A+YG3zUgw80G6sODJRZS0zjDb1t8yDvm/AOz2CXYT9j5/isu&#10;UkFfURh3lDRgf751H/BYvCilpMeuq6j7sWNWUKK+aCzri+LsLLRpPJwtPpZ4sC8lm5cSveuuAauj&#10;wBljeNwGvFfTVlronnFArINVFDHN0XZFubfT4dqnaYAjhov1OsKwNQ3zd/rR8EAe8hwK9Wl4ZtaM&#10;1eyxD+5h6lC2fFXUCRs0Nax3HmQbK/6Y1/EFsK1jKY0jKMyNl+eIOg7K1S8AAAD//wMAUEsDBBQA&#10;BgAIAAAAIQD0MSTv4AAAAAkBAAAPAAAAZHJzL2Rvd25yZXYueG1sTI8xT8MwFIR3JP6D9ZBYUOs0&#10;Rm0JeakACYmFoaVCjG5sYqvxcxS7Scqvx51gPN3p7rtyM7mWDboP1hPCYp4B01R7ZalB2H+8ztbA&#10;QpSkZOtJI5x1gE11fVXKQvmRtnrYxYalEgqFRDAxdgXnoTbayTD3nabkffveyZhk33DVyzGVu5bn&#10;WbbkTlpKC0Z2+sXo+rg7OYT3sxBvw504jnsrGvvDv54/jUe8vZmeHoFFPcW/MFzwEzpUiengT6QC&#10;axFWDyKhR4TZAtjFz+6XK2AHhHWeA69K/v9B9QsAAP//AwBQSwECLQAUAAYACAAAACEAtoM4kv4A&#10;AADhAQAAEwAAAAAAAAAAAAAAAAAAAAAAW0NvbnRlbnRfVHlwZXNdLnhtbFBLAQItABQABgAIAAAA&#10;IQA4/SH/1gAAAJQBAAALAAAAAAAAAAAAAAAAAC8BAABfcmVscy8ucmVsc1BLAQItABQABgAIAAAA&#10;IQB4tFCDhgIAAHAFAAAOAAAAAAAAAAAAAAAAAC4CAABkcnMvZTJvRG9jLnhtbFBLAQItABQABgAI&#10;AAAAIQD0MSTv4AAAAAkBAAAPAAAAAAAAAAAAAAAAAOAEAABkcnMvZG93bnJldi54bWxQSwUGAAAA&#10;AAQABADzAAAA7QUAAAAA&#10;" fillcolor="white [3212]" stroked="f" strokeweight="1pt">
              <v:textbox>
                <w:txbxContent>
                  <w:p w14:paraId="6E2648B7" w14:textId="77777777" w:rsidR="002C0D55" w:rsidRDefault="007C2954" w:rsidP="002C0D55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5ABAD2C5" wp14:editId="4C34C3A1">
                          <wp:extent cx="1370459" cy="238540"/>
                          <wp:effectExtent l="0" t="0" r="1270" b="9525"/>
                          <wp:docPr id="4" name="Obráze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0459" cy="238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9A7C" w14:textId="77777777" w:rsidR="004444F0" w:rsidRDefault="004444F0" w:rsidP="00B85134">
      <w:r>
        <w:separator/>
      </w:r>
    </w:p>
  </w:footnote>
  <w:footnote w:type="continuationSeparator" w:id="0">
    <w:p w14:paraId="1A6813B0" w14:textId="77777777" w:rsidR="004444F0" w:rsidRDefault="004444F0" w:rsidP="00B8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83B0D" w14:textId="77777777" w:rsidR="00B85134" w:rsidRDefault="007B3575" w:rsidP="00CB729A">
    <w:pPr>
      <w:pStyle w:val="Zhlav"/>
      <w:tabs>
        <w:tab w:val="clear" w:pos="4536"/>
        <w:tab w:val="clear" w:pos="9072"/>
        <w:tab w:val="left" w:pos="6300"/>
      </w:tabs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CF2379" wp14:editId="2290A6E2">
              <wp:simplePos x="0" y="0"/>
              <wp:positionH relativeFrom="column">
                <wp:posOffset>4912360</wp:posOffset>
              </wp:positionH>
              <wp:positionV relativeFrom="paragraph">
                <wp:posOffset>-169545</wp:posOffset>
              </wp:positionV>
              <wp:extent cx="1762125" cy="438150"/>
              <wp:effectExtent l="0" t="0" r="9525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3D420F" w14:textId="77777777" w:rsidR="007B3575" w:rsidRPr="007B3575" w:rsidRDefault="007B3575" w:rsidP="007B3575">
                          <w:pPr>
                            <w:jc w:val="right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237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386.8pt;margin-top:-13.35pt;width:138.7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WxdQIAAGU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aT0dnpaDg64UySbnx8PjzJvBZ7ax8iflVQsySUPNCz&#10;ZLbE+jYiRSToFpKCRbCmujHW5kNqBXVlA1sLekSLOUey+ANlHWtKfnpMoZORg2TeebYu3ajcDH24&#10;fYVZwo1VCWPdd6WZqXKhb8QWUiq3i5/RCaUp1HsMe/w+q/cYd3WQRY4MDnfGtXEQcvV5evaUVT+3&#10;lOkOT4Qf1J1EbBdt//ILqDbUEAG6WYle3hh6tVsR8UEEGg7qARp4vKePtkCsQy9xtoTw+637hKee&#10;JS1nDQ1byeOvlQiKM/vNUTd/Ho7HaTrzYXxyNqJDONQsDjVuVV8BtcKQVouXWUx4tFtRB6ifaC/M&#10;UlRSCScpdslxK15htwJor0g1m2UQzaMXeOvmXibXid7Uk4/tkwi+b1yklr+D7ViKyav+7bDJ0sFs&#10;haBNbu5EcMdqTzzNcu75fu+kZXF4zqj9dpy+AAAA//8DAFBLAwQUAAYACAAAACEAEFXLcOMAAAAL&#10;AQAADwAAAGRycy9kb3ducmV2LnhtbEyPy2rDMBBF94X8g5hANyWRH41dXI9DKX1Ado37oDvFUmwT&#10;a2QsxXb/vsqqXQ73cO+ZfDvrjo1qsK0hhHAdAFNUGdlSjfBePq/ugFknSIrOkEL4URa2xeIqF5k0&#10;E72pce9q5kvIZgKhca7POLdVo7Swa9Mr8tnRDFo4fw41l4OYfLnueBQECdeiJb/QiF49Nqo67c8a&#10;4fum/trZ+eVjijdx//Q6lumnLBGvl/PDPTCnZvcHw0Xfq0PhnQ7mTNKyDiFN48SjCKsoSYFdiGAT&#10;hsAOCLdRDLzI+f8fil8AAAD//wMAUEsBAi0AFAAGAAgAAAAhALaDOJL+AAAA4QEAABMAAAAAAAAA&#10;AAAAAAAAAAAAAFtDb250ZW50X1R5cGVzXS54bWxQSwECLQAUAAYACAAAACEAOP0h/9YAAACUAQAA&#10;CwAAAAAAAAAAAAAAAAAvAQAAX3JlbHMvLnJlbHNQSwECLQAUAAYACAAAACEAYFFVsXUCAABlBQAA&#10;DgAAAAAAAAAAAAAAAAAuAgAAZHJzL2Uyb0RvYy54bWxQSwECLQAUAAYACAAAACEAEFXLcOMAAAAL&#10;AQAADwAAAAAAAAAAAAAAAADPBAAAZHJzL2Rvd25yZXYueG1sUEsFBgAAAAAEAAQA8wAAAN8FAAAA&#10;AA==&#10;" fillcolor="white [3201]" stroked="f" strokeweight=".5pt">
              <v:textbox>
                <w:txbxContent>
                  <w:p w14:paraId="2E3D420F" w14:textId="77777777" w:rsidR="007B3575" w:rsidRPr="007B3575" w:rsidRDefault="007B3575" w:rsidP="007B3575">
                    <w:pPr>
                      <w:jc w:val="right"/>
                      <w:rPr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66BE0">
      <w:rPr>
        <w:noProof/>
      </w:rPr>
      <w:drawing>
        <wp:inline distT="0" distB="0" distL="0" distR="0" wp14:anchorId="27A8865B" wp14:editId="07371F10">
          <wp:extent cx="1259874" cy="4857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4" cy="48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FE08C2" w14:textId="77777777" w:rsidR="00CB729A" w:rsidRPr="00CB729A" w:rsidRDefault="00CB729A" w:rsidP="00CB729A">
    <w:pPr>
      <w:pStyle w:val="Zhlav"/>
      <w:tabs>
        <w:tab w:val="clear" w:pos="4536"/>
        <w:tab w:val="clear" w:pos="9072"/>
        <w:tab w:val="left" w:pos="6300"/>
      </w:tabs>
      <w:spacing w:after="0"/>
      <w:rPr>
        <w:noProof/>
        <w:sz w:val="16"/>
        <w:szCs w:val="16"/>
        <w:lang w:eastAsia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134"/>
    <w:rsid w:val="000001CA"/>
    <w:rsid w:val="000033DC"/>
    <w:rsid w:val="000427D0"/>
    <w:rsid w:val="000814EE"/>
    <w:rsid w:val="00082531"/>
    <w:rsid w:val="000A04BC"/>
    <w:rsid w:val="000A264A"/>
    <w:rsid w:val="000B24ED"/>
    <w:rsid w:val="000C5CE6"/>
    <w:rsid w:val="000D594C"/>
    <w:rsid w:val="000F7B64"/>
    <w:rsid w:val="001011DB"/>
    <w:rsid w:val="00106FF0"/>
    <w:rsid w:val="001215D5"/>
    <w:rsid w:val="001357E7"/>
    <w:rsid w:val="00146ADE"/>
    <w:rsid w:val="001531B4"/>
    <w:rsid w:val="00154557"/>
    <w:rsid w:val="00156947"/>
    <w:rsid w:val="0017001F"/>
    <w:rsid w:val="00172D65"/>
    <w:rsid w:val="00175C43"/>
    <w:rsid w:val="00194850"/>
    <w:rsid w:val="001A2B5D"/>
    <w:rsid w:val="001A62D9"/>
    <w:rsid w:val="001B0603"/>
    <w:rsid w:val="001B40F5"/>
    <w:rsid w:val="001C08FE"/>
    <w:rsid w:val="001C5A4A"/>
    <w:rsid w:val="001D3F2D"/>
    <w:rsid w:val="001D557F"/>
    <w:rsid w:val="001E11A2"/>
    <w:rsid w:val="00204C18"/>
    <w:rsid w:val="00213C25"/>
    <w:rsid w:val="002204E3"/>
    <w:rsid w:val="0022566E"/>
    <w:rsid w:val="00231554"/>
    <w:rsid w:val="00264D95"/>
    <w:rsid w:val="00273BF4"/>
    <w:rsid w:val="00274BD9"/>
    <w:rsid w:val="002A16E4"/>
    <w:rsid w:val="002B1B2D"/>
    <w:rsid w:val="002B2668"/>
    <w:rsid w:val="002C0D55"/>
    <w:rsid w:val="002C3378"/>
    <w:rsid w:val="002C50A2"/>
    <w:rsid w:val="002E5E02"/>
    <w:rsid w:val="002E7274"/>
    <w:rsid w:val="00301FFC"/>
    <w:rsid w:val="00303814"/>
    <w:rsid w:val="00320BEC"/>
    <w:rsid w:val="003255F3"/>
    <w:rsid w:val="00327362"/>
    <w:rsid w:val="00330949"/>
    <w:rsid w:val="00342362"/>
    <w:rsid w:val="00345788"/>
    <w:rsid w:val="00347D7F"/>
    <w:rsid w:val="003537DC"/>
    <w:rsid w:val="0036793F"/>
    <w:rsid w:val="00374B1D"/>
    <w:rsid w:val="00375837"/>
    <w:rsid w:val="00375C7C"/>
    <w:rsid w:val="00380B85"/>
    <w:rsid w:val="003B08EE"/>
    <w:rsid w:val="003B6824"/>
    <w:rsid w:val="003E10C4"/>
    <w:rsid w:val="003E1389"/>
    <w:rsid w:val="003F265E"/>
    <w:rsid w:val="003F3AC5"/>
    <w:rsid w:val="00406757"/>
    <w:rsid w:val="004219F5"/>
    <w:rsid w:val="00435568"/>
    <w:rsid w:val="004444F0"/>
    <w:rsid w:val="00444C8C"/>
    <w:rsid w:val="00445570"/>
    <w:rsid w:val="00446CD4"/>
    <w:rsid w:val="0045029C"/>
    <w:rsid w:val="004760C2"/>
    <w:rsid w:val="0048577E"/>
    <w:rsid w:val="00495E23"/>
    <w:rsid w:val="004B1152"/>
    <w:rsid w:val="004B28F0"/>
    <w:rsid w:val="004B62FB"/>
    <w:rsid w:val="004C0A93"/>
    <w:rsid w:val="004E41C7"/>
    <w:rsid w:val="004F2D44"/>
    <w:rsid w:val="004F7182"/>
    <w:rsid w:val="00510C3E"/>
    <w:rsid w:val="005219BA"/>
    <w:rsid w:val="00540582"/>
    <w:rsid w:val="00545E1A"/>
    <w:rsid w:val="00566D96"/>
    <w:rsid w:val="0057050E"/>
    <w:rsid w:val="005731BB"/>
    <w:rsid w:val="00586370"/>
    <w:rsid w:val="00592F3A"/>
    <w:rsid w:val="005A7F9E"/>
    <w:rsid w:val="005C28D7"/>
    <w:rsid w:val="005D4FD5"/>
    <w:rsid w:val="005E1263"/>
    <w:rsid w:val="005E37F5"/>
    <w:rsid w:val="005E5306"/>
    <w:rsid w:val="005E76FE"/>
    <w:rsid w:val="00620926"/>
    <w:rsid w:val="00622E19"/>
    <w:rsid w:val="006261F4"/>
    <w:rsid w:val="00630B4A"/>
    <w:rsid w:val="00634D18"/>
    <w:rsid w:val="00642C38"/>
    <w:rsid w:val="00650AA0"/>
    <w:rsid w:val="00660AD0"/>
    <w:rsid w:val="00660F30"/>
    <w:rsid w:val="00667DB4"/>
    <w:rsid w:val="006A19F8"/>
    <w:rsid w:val="006B1CB9"/>
    <w:rsid w:val="006C017A"/>
    <w:rsid w:val="006C06BA"/>
    <w:rsid w:val="006C2D27"/>
    <w:rsid w:val="006C6F74"/>
    <w:rsid w:val="006D4E1B"/>
    <w:rsid w:val="006D6B22"/>
    <w:rsid w:val="006E24AE"/>
    <w:rsid w:val="006F4BC8"/>
    <w:rsid w:val="007254BD"/>
    <w:rsid w:val="00742C80"/>
    <w:rsid w:val="00756BDC"/>
    <w:rsid w:val="00757977"/>
    <w:rsid w:val="00773385"/>
    <w:rsid w:val="007848E2"/>
    <w:rsid w:val="007A5BD4"/>
    <w:rsid w:val="007B3575"/>
    <w:rsid w:val="007C0B0B"/>
    <w:rsid w:val="007C2954"/>
    <w:rsid w:val="007C413A"/>
    <w:rsid w:val="007C7CAA"/>
    <w:rsid w:val="007D0A20"/>
    <w:rsid w:val="007E7408"/>
    <w:rsid w:val="007F25ED"/>
    <w:rsid w:val="007F6EB1"/>
    <w:rsid w:val="00802A86"/>
    <w:rsid w:val="00824176"/>
    <w:rsid w:val="008360C2"/>
    <w:rsid w:val="00852575"/>
    <w:rsid w:val="00855F44"/>
    <w:rsid w:val="00866987"/>
    <w:rsid w:val="00884DDE"/>
    <w:rsid w:val="00886362"/>
    <w:rsid w:val="00895E7D"/>
    <w:rsid w:val="008A378E"/>
    <w:rsid w:val="008C1696"/>
    <w:rsid w:val="008D1CD2"/>
    <w:rsid w:val="008D7709"/>
    <w:rsid w:val="008E287D"/>
    <w:rsid w:val="00902417"/>
    <w:rsid w:val="00904483"/>
    <w:rsid w:val="00906170"/>
    <w:rsid w:val="00910EB8"/>
    <w:rsid w:val="00915AA8"/>
    <w:rsid w:val="00916F3D"/>
    <w:rsid w:val="00920BA7"/>
    <w:rsid w:val="00926E96"/>
    <w:rsid w:val="009374F3"/>
    <w:rsid w:val="0094687F"/>
    <w:rsid w:val="00946A46"/>
    <w:rsid w:val="00951C2A"/>
    <w:rsid w:val="009741EE"/>
    <w:rsid w:val="00986759"/>
    <w:rsid w:val="009A781C"/>
    <w:rsid w:val="009B493F"/>
    <w:rsid w:val="009B711E"/>
    <w:rsid w:val="009C03C3"/>
    <w:rsid w:val="009C50C6"/>
    <w:rsid w:val="009D1009"/>
    <w:rsid w:val="009D617F"/>
    <w:rsid w:val="009E6CD6"/>
    <w:rsid w:val="00A01A52"/>
    <w:rsid w:val="00A0781A"/>
    <w:rsid w:val="00A15566"/>
    <w:rsid w:val="00A16A5F"/>
    <w:rsid w:val="00A400F2"/>
    <w:rsid w:val="00A45577"/>
    <w:rsid w:val="00A47759"/>
    <w:rsid w:val="00A53450"/>
    <w:rsid w:val="00A5378F"/>
    <w:rsid w:val="00A61A2B"/>
    <w:rsid w:val="00A63268"/>
    <w:rsid w:val="00AA661B"/>
    <w:rsid w:val="00AB51F6"/>
    <w:rsid w:val="00AD3CDF"/>
    <w:rsid w:val="00AE01C0"/>
    <w:rsid w:val="00AE171F"/>
    <w:rsid w:val="00AE48CD"/>
    <w:rsid w:val="00B01D44"/>
    <w:rsid w:val="00B211DD"/>
    <w:rsid w:val="00B27CC9"/>
    <w:rsid w:val="00B46DB2"/>
    <w:rsid w:val="00B500E0"/>
    <w:rsid w:val="00B62B82"/>
    <w:rsid w:val="00B65624"/>
    <w:rsid w:val="00B65794"/>
    <w:rsid w:val="00B72C6F"/>
    <w:rsid w:val="00B73A6C"/>
    <w:rsid w:val="00B815A4"/>
    <w:rsid w:val="00B83A6D"/>
    <w:rsid w:val="00B85134"/>
    <w:rsid w:val="00B87571"/>
    <w:rsid w:val="00B919E9"/>
    <w:rsid w:val="00B9388A"/>
    <w:rsid w:val="00B96900"/>
    <w:rsid w:val="00BA5A6B"/>
    <w:rsid w:val="00BA77BD"/>
    <w:rsid w:val="00BE2BF5"/>
    <w:rsid w:val="00C120B7"/>
    <w:rsid w:val="00C20BD7"/>
    <w:rsid w:val="00C25A38"/>
    <w:rsid w:val="00C404C9"/>
    <w:rsid w:val="00C42EC9"/>
    <w:rsid w:val="00C4437D"/>
    <w:rsid w:val="00C6005D"/>
    <w:rsid w:val="00C62D53"/>
    <w:rsid w:val="00C66BE0"/>
    <w:rsid w:val="00CA4611"/>
    <w:rsid w:val="00CB729A"/>
    <w:rsid w:val="00CC0C76"/>
    <w:rsid w:val="00CC14D6"/>
    <w:rsid w:val="00CC1D8B"/>
    <w:rsid w:val="00CD2749"/>
    <w:rsid w:val="00CD436B"/>
    <w:rsid w:val="00CD53EC"/>
    <w:rsid w:val="00D00423"/>
    <w:rsid w:val="00D04F67"/>
    <w:rsid w:val="00D11AFA"/>
    <w:rsid w:val="00D20D0F"/>
    <w:rsid w:val="00D3056F"/>
    <w:rsid w:val="00D355F8"/>
    <w:rsid w:val="00D51AFE"/>
    <w:rsid w:val="00D660CD"/>
    <w:rsid w:val="00D80395"/>
    <w:rsid w:val="00D95ABF"/>
    <w:rsid w:val="00DB5283"/>
    <w:rsid w:val="00DB771B"/>
    <w:rsid w:val="00DC3EE6"/>
    <w:rsid w:val="00DC4060"/>
    <w:rsid w:val="00DC58CA"/>
    <w:rsid w:val="00DD3B72"/>
    <w:rsid w:val="00DD6D22"/>
    <w:rsid w:val="00DF72BF"/>
    <w:rsid w:val="00E054F9"/>
    <w:rsid w:val="00E16086"/>
    <w:rsid w:val="00E20E5E"/>
    <w:rsid w:val="00E31F58"/>
    <w:rsid w:val="00E32FAA"/>
    <w:rsid w:val="00E35725"/>
    <w:rsid w:val="00E42434"/>
    <w:rsid w:val="00E6027C"/>
    <w:rsid w:val="00E70707"/>
    <w:rsid w:val="00E762D7"/>
    <w:rsid w:val="00E80F52"/>
    <w:rsid w:val="00E82499"/>
    <w:rsid w:val="00E85225"/>
    <w:rsid w:val="00EA187A"/>
    <w:rsid w:val="00EB176C"/>
    <w:rsid w:val="00EB541D"/>
    <w:rsid w:val="00EC3409"/>
    <w:rsid w:val="00ED3EAD"/>
    <w:rsid w:val="00F37190"/>
    <w:rsid w:val="00F43397"/>
    <w:rsid w:val="00F52A3B"/>
    <w:rsid w:val="00F65BD0"/>
    <w:rsid w:val="00F748DE"/>
    <w:rsid w:val="00F7753F"/>
    <w:rsid w:val="00F81181"/>
    <w:rsid w:val="00F84F75"/>
    <w:rsid w:val="00FA2C25"/>
    <w:rsid w:val="00FA58B5"/>
    <w:rsid w:val="00FB656A"/>
    <w:rsid w:val="00FB6C56"/>
    <w:rsid w:val="00FC3491"/>
    <w:rsid w:val="00FC5829"/>
    <w:rsid w:val="00FD6D5C"/>
    <w:rsid w:val="00FD73D6"/>
    <w:rsid w:val="00FE2BEA"/>
    <w:rsid w:val="00FE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70DE7"/>
  <w15:docId w15:val="{E8B99BF8-6F4E-4FD3-82BE-A9D5EDD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BD0"/>
    <w:pPr>
      <w:spacing w:after="120"/>
      <w:jc w:val="both"/>
    </w:pPr>
    <w:rPr>
      <w:rFonts w:ascii="Calibri" w:hAnsi="Calibri"/>
      <w:lang w:val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5134"/>
  </w:style>
  <w:style w:type="paragraph" w:styleId="Zpat">
    <w:name w:val="footer"/>
    <w:basedOn w:val="Normln"/>
    <w:link w:val="Zpat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5134"/>
  </w:style>
  <w:style w:type="paragraph" w:styleId="Textbubliny">
    <w:name w:val="Balloon Text"/>
    <w:basedOn w:val="Normln"/>
    <w:link w:val="TextbublinyChar"/>
    <w:uiPriority w:val="99"/>
    <w:semiHidden/>
    <w:unhideWhenUsed/>
    <w:rsid w:val="00F371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19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86759"/>
    <w:rPr>
      <w:color w:val="0563C1" w:themeColor="hyperlink"/>
      <w:u w:val="single"/>
    </w:rPr>
  </w:style>
  <w:style w:type="paragraph" w:customStyle="1" w:styleId="Standard">
    <w:name w:val="Standard"/>
    <w:rsid w:val="00660F30"/>
    <w:pPr>
      <w:suppressAutoHyphens/>
      <w:autoSpaceDN w:val="0"/>
    </w:pPr>
    <w:rPr>
      <w:rFonts w:ascii="Times New Roman" w:eastAsia="Lucida Sans Unicode" w:hAnsi="Times New Roman" w:cs="Mangal"/>
      <w:kern w:val="3"/>
      <w:lang w:val="cs-CZ" w:eastAsia="zh-CN" w:bidi="hi-IN"/>
    </w:rPr>
  </w:style>
  <w:style w:type="paragraph" w:customStyle="1" w:styleId="Default">
    <w:name w:val="Default"/>
    <w:basedOn w:val="Normln"/>
    <w:rsid w:val="00347D7F"/>
    <w:pPr>
      <w:autoSpaceDE w:val="0"/>
      <w:autoSpaceDN w:val="0"/>
    </w:pPr>
    <w:rPr>
      <w:rFonts w:cs="Times New Roman"/>
      <w:color w:val="000000"/>
    </w:rPr>
  </w:style>
  <w:style w:type="paragraph" w:styleId="Normlnweb">
    <w:name w:val="Normal (Web)"/>
    <w:basedOn w:val="Normln"/>
    <w:uiPriority w:val="99"/>
    <w:unhideWhenUsed/>
    <w:rsid w:val="001545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919E9"/>
    <w:pPr>
      <w:spacing w:after="200" w:line="276" w:lineRule="auto"/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303814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03814"/>
    <w:rPr>
      <w:rFonts w:ascii="Calibri" w:hAnsi="Calibri"/>
      <w:sz w:val="22"/>
      <w:szCs w:val="21"/>
      <w:lang w:val="cs-CZ"/>
    </w:rPr>
  </w:style>
  <w:style w:type="character" w:styleId="Zdraznn">
    <w:name w:val="Emphasis"/>
    <w:basedOn w:val="Standardnpsmoodstavce"/>
    <w:uiPriority w:val="20"/>
    <w:qFormat/>
    <w:rsid w:val="00B815A4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CA4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jkt.eu/podcast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file:///\\OLYMP\DJKTUsers$\drbuskova\_Dokumenty_\TZ\2018_2019\Billy\martina.drbuskova@djkt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C7B538-CC70-4858-AE2D-31F5BEF9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</Pages>
  <Words>384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Fronk</dc:creator>
  <cp:lastModifiedBy>Drbušková Martina</cp:lastModifiedBy>
  <cp:revision>43</cp:revision>
  <cp:lastPrinted>2018-11-13T14:31:00Z</cp:lastPrinted>
  <dcterms:created xsi:type="dcterms:W3CDTF">2018-01-03T08:58:00Z</dcterms:created>
  <dcterms:modified xsi:type="dcterms:W3CDTF">2026-10-05T07:04:00Z</dcterms:modified>
</cp:coreProperties>
</file>