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D92E" w14:textId="4A5BA730" w:rsidR="00650597" w:rsidRPr="00650597" w:rsidRDefault="00F37C37" w:rsidP="00650597">
      <w:pPr>
        <w:tabs>
          <w:tab w:val="left" w:pos="10348"/>
        </w:tabs>
        <w:spacing w:after="360" w:line="276" w:lineRule="auto"/>
        <w:ind w:right="142"/>
        <w:jc w:val="left"/>
        <w:rPr>
          <w:rFonts w:cs="Calibri"/>
          <w:b/>
          <w:color w:val="000000"/>
          <w:sz w:val="48"/>
          <w:szCs w:val="48"/>
        </w:rPr>
      </w:pPr>
      <w:r w:rsidRPr="00650597">
        <w:rPr>
          <w:rFonts w:cs="Calibri"/>
          <w:b/>
          <w:color w:val="000000"/>
          <w:sz w:val="48"/>
          <w:szCs w:val="48"/>
        </w:rPr>
        <w:t xml:space="preserve">Charlotte Režná míří na Cenu Thálie. DJKT má dalších sedm </w:t>
      </w:r>
      <w:r w:rsidR="00417DF1" w:rsidRPr="00650597">
        <w:rPr>
          <w:rFonts w:cs="Calibri"/>
          <w:b/>
          <w:color w:val="000000"/>
          <w:sz w:val="48"/>
          <w:szCs w:val="48"/>
        </w:rPr>
        <w:t xml:space="preserve">jmen v </w:t>
      </w:r>
      <w:r w:rsidRPr="00650597">
        <w:rPr>
          <w:rFonts w:cs="Calibri"/>
          <w:b/>
          <w:color w:val="000000"/>
          <w:sz w:val="48"/>
          <w:szCs w:val="48"/>
        </w:rPr>
        <w:t>širších nominací</w:t>
      </w:r>
      <w:r w:rsidR="00EC452D" w:rsidRPr="00650597">
        <w:rPr>
          <w:rFonts w:cs="Calibri"/>
          <w:b/>
          <w:color w:val="000000"/>
          <w:sz w:val="48"/>
          <w:szCs w:val="48"/>
        </w:rPr>
        <w:t>ch</w:t>
      </w:r>
    </w:p>
    <w:p w14:paraId="74BF5BA8" w14:textId="1F71B7AF" w:rsidR="004B5286" w:rsidRPr="00650597" w:rsidRDefault="00650597" w:rsidP="00650597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Cs/>
          <w:color w:val="000000"/>
        </w:rPr>
      </w:pPr>
      <w:r w:rsidRPr="00650597">
        <w:rPr>
          <w:rFonts w:cs="Calibri"/>
          <w:bCs/>
          <w:color w:val="000000"/>
        </w:rPr>
        <w:t>Plzeň 17. 9. 2026</w:t>
      </w:r>
    </w:p>
    <w:p w14:paraId="362F49A8" w14:textId="3E6BDD6B" w:rsidR="00162E65" w:rsidRPr="00552006" w:rsidRDefault="00162E65" w:rsidP="00443E78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/>
          <w:color w:val="000000"/>
        </w:rPr>
      </w:pPr>
      <w:r w:rsidRPr="00552006">
        <w:rPr>
          <w:rFonts w:cs="Calibri"/>
          <w:b/>
          <w:color w:val="000000"/>
        </w:rPr>
        <w:t xml:space="preserve">Herečka a zpěvačka Charlotte Režná získala </w:t>
      </w:r>
      <w:r w:rsidR="00552006" w:rsidRPr="00552006">
        <w:rPr>
          <w:rFonts w:cs="Calibri"/>
          <w:b/>
          <w:color w:val="000000"/>
        </w:rPr>
        <w:t>u</w:t>
      </w:r>
      <w:r w:rsidR="00062ACF">
        <w:rPr>
          <w:rFonts w:cs="Calibri"/>
          <w:b/>
          <w:color w:val="000000"/>
        </w:rPr>
        <w:t>ž</w:t>
      </w:r>
      <w:r w:rsidR="00552006">
        <w:rPr>
          <w:rFonts w:cs="Calibri"/>
          <w:b/>
          <w:color w:val="000000"/>
        </w:rPr>
        <w:t>š</w:t>
      </w:r>
      <w:r w:rsidR="00552006" w:rsidRPr="00552006">
        <w:rPr>
          <w:rFonts w:cs="Calibri"/>
          <w:b/>
          <w:color w:val="000000"/>
        </w:rPr>
        <w:t>í</w:t>
      </w:r>
      <w:r w:rsidRPr="00552006">
        <w:rPr>
          <w:rFonts w:cs="Calibri"/>
          <w:b/>
          <w:color w:val="000000"/>
        </w:rPr>
        <w:t xml:space="preserve"> nominaci na Cenu Thálie za roli </w:t>
      </w:r>
      <w:proofErr w:type="spellStart"/>
      <w:r w:rsidRPr="00552006">
        <w:rPr>
          <w:rFonts w:cs="Calibri"/>
          <w:b/>
          <w:color w:val="000000"/>
        </w:rPr>
        <w:t>Deloris</w:t>
      </w:r>
      <w:proofErr w:type="spellEnd"/>
      <w:r w:rsidRPr="00552006">
        <w:rPr>
          <w:rFonts w:cs="Calibri"/>
          <w:b/>
          <w:color w:val="000000"/>
        </w:rPr>
        <w:t xml:space="preserve"> Van </w:t>
      </w:r>
      <w:proofErr w:type="spellStart"/>
      <w:r w:rsidRPr="00552006">
        <w:rPr>
          <w:rFonts w:cs="Calibri"/>
          <w:b/>
          <w:color w:val="000000"/>
        </w:rPr>
        <w:t>Cartier</w:t>
      </w:r>
      <w:proofErr w:type="spellEnd"/>
      <w:r w:rsidRPr="00552006">
        <w:rPr>
          <w:rFonts w:cs="Calibri"/>
          <w:b/>
          <w:color w:val="000000"/>
        </w:rPr>
        <w:t xml:space="preserve"> v muzikálu </w:t>
      </w:r>
      <w:r w:rsidRPr="00062ACF">
        <w:rPr>
          <w:rFonts w:cs="Calibri"/>
          <w:b/>
          <w:i/>
          <w:iCs/>
          <w:color w:val="000000"/>
        </w:rPr>
        <w:t>Sestra v akci</w:t>
      </w:r>
      <w:r w:rsidRPr="00552006">
        <w:rPr>
          <w:rFonts w:cs="Calibri"/>
          <w:b/>
          <w:color w:val="000000"/>
        </w:rPr>
        <w:t xml:space="preserve">. Divadlo J. K. Tyla má navíc sedm umělců v širších nominacích, </w:t>
      </w:r>
      <w:r w:rsidRPr="00876B88">
        <w:rPr>
          <w:b/>
          <w:bCs/>
        </w:rPr>
        <w:t>a</w:t>
      </w:r>
      <w:r w:rsidR="00443E78" w:rsidRPr="00876B88">
        <w:rPr>
          <w:b/>
          <w:bCs/>
        </w:rPr>
        <w:t> </w:t>
      </w:r>
      <w:r w:rsidRPr="00876B88">
        <w:rPr>
          <w:b/>
          <w:bCs/>
        </w:rPr>
        <w:t>to</w:t>
      </w:r>
      <w:r w:rsidRPr="00552006">
        <w:rPr>
          <w:rFonts w:cs="Calibri"/>
          <w:b/>
          <w:color w:val="000000"/>
        </w:rPr>
        <w:t xml:space="preserve"> ve všech čtyřech uměleckých souborech – muzikálu, </w:t>
      </w:r>
      <w:r w:rsidR="00417DF1">
        <w:rPr>
          <w:rFonts w:cs="Calibri"/>
          <w:b/>
          <w:color w:val="000000"/>
        </w:rPr>
        <w:t>opeře, baletu i činohře</w:t>
      </w:r>
      <w:r w:rsidRPr="00552006">
        <w:rPr>
          <w:rFonts w:cs="Calibri"/>
          <w:b/>
          <w:color w:val="000000"/>
        </w:rPr>
        <w:t>.</w:t>
      </w:r>
      <w:r w:rsidR="00552006" w:rsidRPr="00552006">
        <w:rPr>
          <w:rFonts w:cs="Calibri"/>
          <w:b/>
          <w:color w:val="000000"/>
        </w:rPr>
        <w:t xml:space="preserve"> Udílení 33. ročníku Cen Thálie proběhne v sobotu 3. října 2026 na scéně </w:t>
      </w:r>
      <w:r w:rsidR="00552006" w:rsidRPr="00552006">
        <w:rPr>
          <w:b/>
        </w:rPr>
        <w:t>Národního divadla v Praze, celý večer odvysílá v přímém přenosu Česká televize</w:t>
      </w:r>
      <w:r w:rsidR="00946260">
        <w:rPr>
          <w:b/>
        </w:rPr>
        <w:t>.</w:t>
      </w:r>
    </w:p>
    <w:p w14:paraId="33889934" w14:textId="3E184769" w:rsidR="00611AFF" w:rsidRDefault="00162E65" w:rsidP="00443E78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Cs/>
          <w:color w:val="000000"/>
        </w:rPr>
      </w:pPr>
      <w:r w:rsidRPr="00611AFF">
        <w:rPr>
          <w:rFonts w:cs="Calibri"/>
          <w:b/>
          <w:color w:val="000000"/>
        </w:rPr>
        <w:t>Charlotte Režná</w:t>
      </w:r>
      <w:r w:rsidRPr="00162E65">
        <w:rPr>
          <w:rFonts w:cs="Calibri"/>
          <w:bCs/>
          <w:color w:val="000000"/>
        </w:rPr>
        <w:t xml:space="preserve"> se o Cenu Thálie uchází v kategorii muzikál, opereta a jiné </w:t>
      </w:r>
      <w:proofErr w:type="spellStart"/>
      <w:r w:rsidRPr="00162E65">
        <w:rPr>
          <w:rFonts w:cs="Calibri"/>
          <w:bCs/>
          <w:color w:val="000000"/>
        </w:rPr>
        <w:t>hudebnědramatické</w:t>
      </w:r>
      <w:proofErr w:type="spellEnd"/>
      <w:r w:rsidRPr="00162E65">
        <w:rPr>
          <w:rFonts w:cs="Calibri"/>
          <w:bCs/>
          <w:color w:val="000000"/>
        </w:rPr>
        <w:t xml:space="preserve"> žánry. </w:t>
      </w:r>
      <w:r w:rsidR="00BC6CC0" w:rsidRPr="00BC6CC0">
        <w:rPr>
          <w:rFonts w:cs="Calibri"/>
          <w:bCs/>
          <w:color w:val="000000"/>
        </w:rPr>
        <w:t xml:space="preserve">Odborná porota ve svém hodnocení uvedla, že roli </w:t>
      </w:r>
      <w:proofErr w:type="spellStart"/>
      <w:r w:rsidR="00BC6CC0" w:rsidRPr="00BC6CC0">
        <w:rPr>
          <w:rFonts w:cs="Calibri"/>
          <w:bCs/>
          <w:color w:val="000000"/>
        </w:rPr>
        <w:t>Deloris</w:t>
      </w:r>
      <w:proofErr w:type="spellEnd"/>
      <w:r w:rsidR="00BC6CC0" w:rsidRPr="00BC6CC0">
        <w:rPr>
          <w:rFonts w:cs="Calibri"/>
          <w:bCs/>
          <w:color w:val="000000"/>
        </w:rPr>
        <w:t xml:space="preserve"> uchopila „</w:t>
      </w:r>
      <w:r w:rsidR="00BC6CC0" w:rsidRPr="00BC6CC0">
        <w:rPr>
          <w:rFonts w:cs="Calibri"/>
          <w:bCs/>
          <w:i/>
          <w:iCs/>
          <w:color w:val="000000"/>
        </w:rPr>
        <w:t>křehčím způsobem, vymykajícím se obvyklému pojetí této postavy, aniž by ji však připravila o potřebnou energii a</w:t>
      </w:r>
      <w:r w:rsidR="0006355E">
        <w:rPr>
          <w:rFonts w:cs="Calibri"/>
          <w:bCs/>
          <w:i/>
          <w:iCs/>
          <w:color w:val="000000"/>
        </w:rPr>
        <w:t> </w:t>
      </w:r>
      <w:r w:rsidR="00BC6CC0" w:rsidRPr="00BC6CC0">
        <w:rPr>
          <w:rFonts w:cs="Calibri"/>
          <w:bCs/>
          <w:i/>
          <w:iCs/>
          <w:color w:val="000000"/>
        </w:rPr>
        <w:t>temperament</w:t>
      </w:r>
      <w:r w:rsidR="00BC6CC0" w:rsidRPr="00BC6CC0">
        <w:rPr>
          <w:rFonts w:cs="Calibri"/>
          <w:bCs/>
          <w:color w:val="000000"/>
        </w:rPr>
        <w:t>“. Ocenila také její schopnost přirozeně propojit pěvecké a taneční dispozice s</w:t>
      </w:r>
      <w:r w:rsidR="0006355E">
        <w:rPr>
          <w:rFonts w:cs="Calibri"/>
          <w:bCs/>
          <w:color w:val="000000"/>
        </w:rPr>
        <w:t> </w:t>
      </w:r>
      <w:r w:rsidR="00BC6CC0" w:rsidRPr="00BC6CC0">
        <w:rPr>
          <w:rFonts w:cs="Calibri"/>
          <w:bCs/>
          <w:color w:val="000000"/>
        </w:rPr>
        <w:t>herectvím a vytvořit komplexní muzikálovou figuru.</w:t>
      </w:r>
      <w:r w:rsidR="00BC6CC0">
        <w:rPr>
          <w:rFonts w:cs="Calibri"/>
          <w:bCs/>
          <w:color w:val="000000"/>
        </w:rPr>
        <w:t xml:space="preserve"> </w:t>
      </w:r>
    </w:p>
    <w:p w14:paraId="05191C05" w14:textId="4A5401EC" w:rsidR="00162E65" w:rsidRDefault="00162E65" w:rsidP="00443E78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Cs/>
          <w:color w:val="000000"/>
        </w:rPr>
      </w:pPr>
      <w:r w:rsidRPr="00162E65">
        <w:rPr>
          <w:rFonts w:cs="Calibri"/>
          <w:bCs/>
          <w:color w:val="000000"/>
        </w:rPr>
        <w:t xml:space="preserve">Úspěch plzeňského muzikálu podtrhují další tři širší nominace. </w:t>
      </w:r>
      <w:r w:rsidRPr="00D83BEE">
        <w:rPr>
          <w:rFonts w:cs="Calibri"/>
          <w:b/>
          <w:color w:val="000000"/>
        </w:rPr>
        <w:t xml:space="preserve">Eva </w:t>
      </w:r>
      <w:proofErr w:type="spellStart"/>
      <w:r w:rsidRPr="00D83BEE">
        <w:rPr>
          <w:rFonts w:cs="Calibri"/>
          <w:b/>
          <w:color w:val="000000"/>
        </w:rPr>
        <w:t>Staškovičová</w:t>
      </w:r>
      <w:proofErr w:type="spellEnd"/>
      <w:r w:rsidRPr="00162E65">
        <w:rPr>
          <w:rFonts w:cs="Calibri"/>
          <w:bCs/>
          <w:color w:val="000000"/>
        </w:rPr>
        <w:t xml:space="preserve"> zaujala porotu ve stejné roli </w:t>
      </w:r>
      <w:proofErr w:type="spellStart"/>
      <w:r w:rsidRPr="00162E65">
        <w:rPr>
          <w:rFonts w:cs="Calibri"/>
          <w:bCs/>
          <w:color w:val="000000"/>
        </w:rPr>
        <w:t>Deloris</w:t>
      </w:r>
      <w:proofErr w:type="spellEnd"/>
      <w:r w:rsidRPr="00162E65">
        <w:rPr>
          <w:rFonts w:cs="Calibri"/>
          <w:bCs/>
          <w:color w:val="000000"/>
        </w:rPr>
        <w:t xml:space="preserve"> Van </w:t>
      </w:r>
      <w:proofErr w:type="spellStart"/>
      <w:r w:rsidRPr="00162E65">
        <w:rPr>
          <w:rFonts w:cs="Calibri"/>
          <w:bCs/>
          <w:color w:val="000000"/>
        </w:rPr>
        <w:t>Cartier</w:t>
      </w:r>
      <w:proofErr w:type="spellEnd"/>
      <w:r w:rsidRPr="00162E65">
        <w:rPr>
          <w:rFonts w:cs="Calibri"/>
          <w:bCs/>
          <w:color w:val="000000"/>
        </w:rPr>
        <w:t xml:space="preserve"> v </w:t>
      </w:r>
      <w:r w:rsidRPr="00D83BEE">
        <w:rPr>
          <w:rFonts w:cs="Calibri"/>
          <w:bCs/>
          <w:i/>
          <w:iCs/>
          <w:color w:val="000000"/>
        </w:rPr>
        <w:t>Sestře v</w:t>
      </w:r>
      <w:r w:rsidR="002C32F8">
        <w:rPr>
          <w:rFonts w:cs="Calibri"/>
          <w:bCs/>
          <w:i/>
          <w:iCs/>
          <w:color w:val="000000"/>
        </w:rPr>
        <w:t> </w:t>
      </w:r>
      <w:r w:rsidRPr="00D83BEE">
        <w:rPr>
          <w:rFonts w:cs="Calibri"/>
          <w:bCs/>
          <w:i/>
          <w:iCs/>
          <w:color w:val="000000"/>
        </w:rPr>
        <w:t>akci</w:t>
      </w:r>
      <w:r w:rsidRPr="002C32F8">
        <w:rPr>
          <w:rFonts w:cs="Calibri"/>
          <w:bCs/>
          <w:color w:val="000000"/>
        </w:rPr>
        <w:t>,</w:t>
      </w:r>
      <w:r w:rsidRPr="00162E65">
        <w:rPr>
          <w:rFonts w:cs="Calibri"/>
          <w:bCs/>
          <w:color w:val="000000"/>
        </w:rPr>
        <w:t xml:space="preserve"> </w:t>
      </w:r>
      <w:r w:rsidRPr="00D83BEE">
        <w:rPr>
          <w:rFonts w:cs="Calibri"/>
          <w:b/>
          <w:color w:val="000000"/>
        </w:rPr>
        <w:t>Jozef</w:t>
      </w:r>
      <w:r w:rsidRPr="00162E65">
        <w:rPr>
          <w:rFonts w:cs="Calibri"/>
          <w:bCs/>
          <w:color w:val="000000"/>
        </w:rPr>
        <w:t xml:space="preserve"> </w:t>
      </w:r>
      <w:proofErr w:type="spellStart"/>
      <w:r w:rsidRPr="00D83BEE">
        <w:rPr>
          <w:rFonts w:cs="Calibri"/>
          <w:b/>
          <w:color w:val="000000"/>
        </w:rPr>
        <w:t>Hruškoci</w:t>
      </w:r>
      <w:proofErr w:type="spellEnd"/>
      <w:r w:rsidRPr="00162E65">
        <w:rPr>
          <w:rFonts w:cs="Calibri"/>
          <w:bCs/>
          <w:color w:val="000000"/>
        </w:rPr>
        <w:t xml:space="preserve"> a </w:t>
      </w:r>
      <w:r w:rsidRPr="00D83BEE">
        <w:rPr>
          <w:rFonts w:cs="Calibri"/>
          <w:b/>
          <w:color w:val="000000"/>
        </w:rPr>
        <w:t>Kateřina</w:t>
      </w:r>
      <w:r w:rsidRPr="00162E65">
        <w:rPr>
          <w:rFonts w:cs="Calibri"/>
          <w:bCs/>
          <w:color w:val="000000"/>
        </w:rPr>
        <w:t xml:space="preserve"> </w:t>
      </w:r>
      <w:r w:rsidRPr="00D83BEE">
        <w:rPr>
          <w:rFonts w:cs="Calibri"/>
          <w:b/>
          <w:color w:val="000000"/>
        </w:rPr>
        <w:t>Marie</w:t>
      </w:r>
      <w:r w:rsidRPr="00162E65">
        <w:rPr>
          <w:rFonts w:cs="Calibri"/>
          <w:bCs/>
          <w:color w:val="000000"/>
        </w:rPr>
        <w:t xml:space="preserve"> </w:t>
      </w:r>
      <w:r w:rsidRPr="00D83BEE">
        <w:rPr>
          <w:rFonts w:cs="Calibri"/>
          <w:b/>
          <w:color w:val="000000"/>
        </w:rPr>
        <w:t>Fialová</w:t>
      </w:r>
      <w:r w:rsidRPr="00162E65">
        <w:rPr>
          <w:rFonts w:cs="Calibri"/>
          <w:bCs/>
          <w:color w:val="000000"/>
        </w:rPr>
        <w:t xml:space="preserve"> byli vybráni za své výkony v původním muzikálu </w:t>
      </w:r>
      <w:r w:rsidRPr="00D83BEE">
        <w:rPr>
          <w:rFonts w:cs="Calibri"/>
          <w:bCs/>
          <w:i/>
          <w:iCs/>
          <w:color w:val="000000"/>
        </w:rPr>
        <w:t>Obejmout</w:t>
      </w:r>
      <w:r w:rsidRPr="00162E65">
        <w:rPr>
          <w:rFonts w:cs="Calibri"/>
          <w:bCs/>
          <w:color w:val="000000"/>
        </w:rPr>
        <w:t xml:space="preserve"> </w:t>
      </w:r>
      <w:r w:rsidRPr="00D83BEE">
        <w:rPr>
          <w:rFonts w:cs="Calibri"/>
          <w:bCs/>
          <w:i/>
          <w:iCs/>
          <w:color w:val="000000"/>
        </w:rPr>
        <w:t>vlny</w:t>
      </w:r>
      <w:r w:rsidR="00525080">
        <w:rPr>
          <w:rFonts w:cs="Calibri"/>
          <w:bCs/>
          <w:i/>
          <w:iCs/>
          <w:color w:val="000000"/>
        </w:rPr>
        <w:t xml:space="preserve">. </w:t>
      </w:r>
      <w:r w:rsidRPr="00162E65">
        <w:rPr>
          <w:rFonts w:cs="Calibri"/>
          <w:bCs/>
          <w:color w:val="000000"/>
        </w:rPr>
        <w:t xml:space="preserve">V širších nominacích uspěli také </w:t>
      </w:r>
      <w:r w:rsidRPr="00D83BEE">
        <w:rPr>
          <w:rFonts w:cs="Calibri"/>
          <w:b/>
          <w:color w:val="000000"/>
        </w:rPr>
        <w:t>Apolena</w:t>
      </w:r>
      <w:r w:rsidRPr="00162E65">
        <w:rPr>
          <w:rFonts w:cs="Calibri"/>
          <w:bCs/>
          <w:color w:val="000000"/>
        </w:rPr>
        <w:t xml:space="preserve"> </w:t>
      </w:r>
      <w:r w:rsidRPr="00D83BEE">
        <w:rPr>
          <w:rFonts w:cs="Calibri"/>
          <w:b/>
          <w:color w:val="000000"/>
        </w:rPr>
        <w:t>Veldová</w:t>
      </w:r>
      <w:r w:rsidRPr="00162E65">
        <w:rPr>
          <w:rFonts w:cs="Calibri"/>
          <w:bCs/>
          <w:color w:val="000000"/>
        </w:rPr>
        <w:t xml:space="preserve"> za činoherní inscenaci </w:t>
      </w:r>
      <w:r w:rsidRPr="00D83BEE">
        <w:rPr>
          <w:rFonts w:cs="Calibri"/>
          <w:bCs/>
          <w:i/>
          <w:iCs/>
          <w:color w:val="000000"/>
        </w:rPr>
        <w:t>Vtip</w:t>
      </w:r>
      <w:r w:rsidRPr="00162E65">
        <w:rPr>
          <w:rFonts w:cs="Calibri"/>
          <w:bCs/>
          <w:color w:val="000000"/>
        </w:rPr>
        <w:t xml:space="preserve">, </w:t>
      </w:r>
      <w:r w:rsidRPr="00CA0D5D">
        <w:rPr>
          <w:rFonts w:cs="Calibri"/>
          <w:b/>
          <w:color w:val="000000"/>
        </w:rPr>
        <w:t xml:space="preserve">Soňa </w:t>
      </w:r>
      <w:proofErr w:type="spellStart"/>
      <w:r w:rsidRPr="00CA0D5D">
        <w:rPr>
          <w:rFonts w:cs="Calibri"/>
          <w:b/>
          <w:color w:val="000000"/>
        </w:rPr>
        <w:t>Godarská</w:t>
      </w:r>
      <w:proofErr w:type="spellEnd"/>
      <w:r w:rsidRPr="00162E65">
        <w:rPr>
          <w:rFonts w:cs="Calibri"/>
          <w:bCs/>
          <w:color w:val="000000"/>
        </w:rPr>
        <w:t xml:space="preserve"> za titulní roli v operetě </w:t>
      </w:r>
      <w:proofErr w:type="spellStart"/>
      <w:r w:rsidRPr="00066A25">
        <w:rPr>
          <w:rFonts w:cs="Calibri"/>
          <w:bCs/>
          <w:i/>
          <w:iCs/>
          <w:color w:val="000000"/>
        </w:rPr>
        <w:t>Giuditta</w:t>
      </w:r>
      <w:proofErr w:type="spellEnd"/>
      <w:r w:rsidR="00D83BEE">
        <w:rPr>
          <w:rFonts w:cs="Calibri"/>
          <w:bCs/>
          <w:color w:val="000000"/>
        </w:rPr>
        <w:t xml:space="preserve">, </w:t>
      </w:r>
      <w:r w:rsidRPr="00D83BEE">
        <w:rPr>
          <w:rFonts w:cs="Calibri"/>
          <w:b/>
          <w:color w:val="000000"/>
        </w:rPr>
        <w:t xml:space="preserve">Barbora de </w:t>
      </w:r>
      <w:proofErr w:type="spellStart"/>
      <w:r w:rsidRPr="00D83BEE">
        <w:rPr>
          <w:rFonts w:cs="Calibri"/>
          <w:b/>
          <w:color w:val="000000"/>
        </w:rPr>
        <w:t>Nunes-Cambraia</w:t>
      </w:r>
      <w:proofErr w:type="spellEnd"/>
      <w:r w:rsidRPr="00162E65">
        <w:rPr>
          <w:rFonts w:cs="Calibri"/>
          <w:bCs/>
          <w:color w:val="000000"/>
        </w:rPr>
        <w:t xml:space="preserve"> za roli Andronica v opeře </w:t>
      </w:r>
      <w:proofErr w:type="spellStart"/>
      <w:r w:rsidRPr="00066A25">
        <w:rPr>
          <w:rFonts w:cs="Calibri"/>
          <w:bCs/>
          <w:i/>
          <w:iCs/>
          <w:color w:val="000000"/>
        </w:rPr>
        <w:t>Tamerlán</w:t>
      </w:r>
      <w:proofErr w:type="spellEnd"/>
      <w:r w:rsidR="00525080">
        <w:rPr>
          <w:rFonts w:cs="Calibri"/>
          <w:bCs/>
          <w:i/>
          <w:iCs/>
          <w:color w:val="000000"/>
        </w:rPr>
        <w:t xml:space="preserve"> </w:t>
      </w:r>
      <w:r w:rsidR="00D83BEE">
        <w:rPr>
          <w:rFonts w:cs="Calibri"/>
          <w:bCs/>
          <w:color w:val="000000"/>
        </w:rPr>
        <w:t xml:space="preserve">a </w:t>
      </w:r>
      <w:r w:rsidR="00D83BEE" w:rsidRPr="00D83BEE">
        <w:rPr>
          <w:rFonts w:cs="Calibri"/>
          <w:b/>
          <w:color w:val="000000"/>
        </w:rPr>
        <w:t>Sára</w:t>
      </w:r>
      <w:r w:rsidR="00D83BEE" w:rsidRPr="00162E65">
        <w:rPr>
          <w:rFonts w:cs="Calibri"/>
          <w:bCs/>
          <w:color w:val="000000"/>
        </w:rPr>
        <w:t xml:space="preserve"> </w:t>
      </w:r>
      <w:proofErr w:type="spellStart"/>
      <w:r w:rsidR="00D83BEE" w:rsidRPr="00D83BEE">
        <w:rPr>
          <w:rFonts w:cs="Calibri"/>
          <w:b/>
          <w:color w:val="000000"/>
        </w:rPr>
        <w:t>Antikainen</w:t>
      </w:r>
      <w:proofErr w:type="spellEnd"/>
      <w:r w:rsidR="00D83BEE" w:rsidRPr="00162E65">
        <w:rPr>
          <w:rFonts w:cs="Calibri"/>
          <w:bCs/>
          <w:color w:val="000000"/>
        </w:rPr>
        <w:t xml:space="preserve"> za sólo</w:t>
      </w:r>
      <w:r w:rsidR="00CA0D5D">
        <w:rPr>
          <w:rFonts w:cs="Calibri"/>
          <w:bCs/>
          <w:color w:val="000000"/>
        </w:rPr>
        <w:t xml:space="preserve"> </w:t>
      </w:r>
      <w:r w:rsidR="00D83BEE" w:rsidRPr="00162E65">
        <w:rPr>
          <w:rFonts w:cs="Calibri"/>
          <w:bCs/>
          <w:color w:val="000000"/>
        </w:rPr>
        <w:t>v</w:t>
      </w:r>
      <w:r w:rsidR="00946260">
        <w:rPr>
          <w:rFonts w:cs="Calibri"/>
          <w:bCs/>
          <w:color w:val="000000"/>
        </w:rPr>
        <w:t> </w:t>
      </w:r>
      <w:r w:rsidR="00D83BEE">
        <w:rPr>
          <w:rFonts w:cs="Calibri"/>
          <w:bCs/>
          <w:color w:val="000000"/>
        </w:rPr>
        <w:t>choreografii</w:t>
      </w:r>
      <w:r w:rsidR="00D83BEE" w:rsidRPr="00162E65">
        <w:rPr>
          <w:rFonts w:cs="Calibri"/>
          <w:bCs/>
          <w:color w:val="000000"/>
        </w:rPr>
        <w:t xml:space="preserve"> </w:t>
      </w:r>
      <w:proofErr w:type="spellStart"/>
      <w:r w:rsidR="00D83BEE" w:rsidRPr="00D83BEE">
        <w:rPr>
          <w:rFonts w:cs="Calibri"/>
          <w:bCs/>
          <w:i/>
          <w:iCs/>
          <w:color w:val="000000"/>
        </w:rPr>
        <w:t>Sinfonietta</w:t>
      </w:r>
      <w:proofErr w:type="spellEnd"/>
      <w:r w:rsidR="00D83BEE" w:rsidRPr="00162E65">
        <w:rPr>
          <w:rFonts w:cs="Calibri"/>
          <w:bCs/>
          <w:color w:val="000000"/>
        </w:rPr>
        <w:t xml:space="preserve">, </w:t>
      </w:r>
      <w:r w:rsidR="00CA2AA7">
        <w:rPr>
          <w:rFonts w:cs="Calibri"/>
          <w:bCs/>
          <w:color w:val="000000"/>
        </w:rPr>
        <w:t xml:space="preserve">která </w:t>
      </w:r>
      <w:r w:rsidR="00D83BEE">
        <w:rPr>
          <w:rFonts w:cs="Calibri"/>
          <w:bCs/>
          <w:color w:val="000000"/>
        </w:rPr>
        <w:t xml:space="preserve">je součástí komponovaného večera </w:t>
      </w:r>
      <w:proofErr w:type="spellStart"/>
      <w:r w:rsidR="00D83BEE" w:rsidRPr="00D83BEE">
        <w:rPr>
          <w:rFonts w:cs="Calibri"/>
          <w:bCs/>
          <w:i/>
          <w:iCs/>
          <w:color w:val="000000"/>
        </w:rPr>
        <w:t>Inside</w:t>
      </w:r>
      <w:proofErr w:type="spellEnd"/>
      <w:r w:rsidR="00D83BEE">
        <w:rPr>
          <w:rFonts w:cs="Calibri"/>
          <w:bCs/>
          <w:color w:val="000000"/>
        </w:rPr>
        <w:t>.</w:t>
      </w:r>
    </w:p>
    <w:p w14:paraId="2541D42D" w14:textId="5E185C71" w:rsidR="008A378E" w:rsidRPr="00CA2AA7" w:rsidRDefault="00162E65" w:rsidP="00417DF1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Cs/>
          <w:color w:val="000000"/>
        </w:rPr>
      </w:pPr>
      <w:r w:rsidRPr="00162E65">
        <w:rPr>
          <w:rFonts w:cs="Calibri"/>
          <w:bCs/>
          <w:color w:val="000000"/>
        </w:rPr>
        <w:t>„</w:t>
      </w:r>
      <w:r w:rsidR="007D4FC8" w:rsidRPr="007D4FC8">
        <w:rPr>
          <w:rFonts w:cs="Calibri"/>
          <w:bCs/>
          <w:i/>
          <w:iCs/>
          <w:color w:val="000000"/>
        </w:rPr>
        <w:t>Mám velkou radost z užší nominace Charlotte Režné i z dalších sedmi jmen v širším výběru</w:t>
      </w:r>
      <w:r w:rsidR="00921EC5" w:rsidRPr="00921EC5">
        <w:rPr>
          <w:rFonts w:cs="Calibri"/>
          <w:bCs/>
          <w:i/>
          <w:iCs/>
          <w:color w:val="000000"/>
        </w:rPr>
        <w:t xml:space="preserve">. Zvlášť si vážím </w:t>
      </w:r>
      <w:r w:rsidR="00921EC5">
        <w:rPr>
          <w:rFonts w:cs="Calibri"/>
          <w:bCs/>
          <w:i/>
          <w:iCs/>
          <w:color w:val="000000"/>
        </w:rPr>
        <w:t xml:space="preserve">širší </w:t>
      </w:r>
      <w:r w:rsidR="00921EC5" w:rsidRPr="00921EC5">
        <w:rPr>
          <w:rFonts w:cs="Calibri"/>
          <w:bCs/>
          <w:i/>
          <w:iCs/>
          <w:color w:val="000000"/>
        </w:rPr>
        <w:t>nominace Apoleny Veldové.</w:t>
      </w:r>
      <w:r w:rsidR="00921EC5">
        <w:rPr>
          <w:rFonts w:cs="Calibri"/>
          <w:bCs/>
          <w:i/>
          <w:iCs/>
          <w:color w:val="000000"/>
        </w:rPr>
        <w:t xml:space="preserve"> </w:t>
      </w:r>
      <w:r w:rsidR="00921EC5" w:rsidRPr="00921EC5">
        <w:rPr>
          <w:rFonts w:cs="Calibri"/>
          <w:bCs/>
          <w:i/>
          <w:iCs/>
          <w:color w:val="000000"/>
        </w:rPr>
        <w:t>Vzhledem k množství činoherních inscenací, které v České republice každoročně vznikají, je prosazení v této kategorii mimořádným úspěchem</w:t>
      </w:r>
      <w:r w:rsidRPr="00162E65">
        <w:rPr>
          <w:rFonts w:cs="Calibri"/>
          <w:bCs/>
          <w:color w:val="000000"/>
        </w:rPr>
        <w:t xml:space="preserve">,“ </w:t>
      </w:r>
      <w:r w:rsidR="00417DF1">
        <w:rPr>
          <w:rFonts w:cs="Calibri"/>
          <w:bCs/>
          <w:color w:val="000000"/>
        </w:rPr>
        <w:t>okomentoval nominace</w:t>
      </w:r>
      <w:r w:rsidRPr="00162E65">
        <w:rPr>
          <w:rFonts w:cs="Calibri"/>
          <w:bCs/>
          <w:color w:val="000000"/>
        </w:rPr>
        <w:t xml:space="preserve"> ředitel DJKT </w:t>
      </w:r>
      <w:r w:rsidRPr="00946260">
        <w:rPr>
          <w:rFonts w:cs="Calibri"/>
          <w:b/>
          <w:color w:val="000000"/>
        </w:rPr>
        <w:t>Martin Otava</w:t>
      </w:r>
      <w:r w:rsidRPr="00162E65">
        <w:rPr>
          <w:rFonts w:cs="Calibri"/>
          <w:bCs/>
          <w:color w:val="000000"/>
        </w:rPr>
        <w:t>.</w:t>
      </w:r>
    </w:p>
    <w:sectPr w:rsidR="008A378E" w:rsidRPr="00CA2AA7" w:rsidSect="00273BF4">
      <w:headerReference w:type="default" r:id="rId7"/>
      <w:footerReference w:type="default" r:id="rId8"/>
      <w:pgSz w:w="11900" w:h="16840" w:code="9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EE919" w14:textId="77777777" w:rsidR="00872FD6" w:rsidRDefault="00872FD6" w:rsidP="00B85134">
      <w:r>
        <w:separator/>
      </w:r>
    </w:p>
  </w:endnote>
  <w:endnote w:type="continuationSeparator" w:id="0">
    <w:p w14:paraId="5F362FF1" w14:textId="77777777" w:rsidR="00872FD6" w:rsidRDefault="00872FD6" w:rsidP="00B8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4E68" w14:textId="77777777" w:rsidR="009741EE" w:rsidRDefault="009741EE" w:rsidP="009741EE">
    <w:pPr>
      <w:tabs>
        <w:tab w:val="left" w:pos="10348"/>
      </w:tabs>
      <w:spacing w:after="0"/>
      <w:ind w:right="-40"/>
      <w:rPr>
        <w:rFonts w:eastAsiaTheme="minorEastAsia" w:cs="Calibri"/>
        <w:bCs/>
        <w:noProof/>
        <w:sz w:val="20"/>
        <w:szCs w:val="20"/>
        <w:lang w:eastAsia="cs-CZ"/>
      </w:rPr>
    </w:pPr>
  </w:p>
  <w:p w14:paraId="1CD0E64B" w14:textId="77777777" w:rsidR="001531B4" w:rsidRPr="009741EE" w:rsidRDefault="009741EE" w:rsidP="009741EE">
    <w:pPr>
      <w:tabs>
        <w:tab w:val="left" w:pos="10348"/>
      </w:tabs>
      <w:spacing w:after="240"/>
      <w:ind w:right="-40"/>
      <w:rPr>
        <w:rFonts w:eastAsiaTheme="minorEastAsia" w:cs="Calibri"/>
        <w:noProof/>
        <w:sz w:val="20"/>
        <w:szCs w:val="20"/>
        <w:lang w:eastAsia="cs-CZ"/>
      </w:rPr>
    </w:pPr>
    <w:r w:rsidRPr="00FE4E22">
      <w:rPr>
        <w:rFonts w:eastAsiaTheme="minorEastAsia" w:cs="Calibri"/>
        <w:bCs/>
        <w:noProof/>
        <w:sz w:val="20"/>
        <w:szCs w:val="20"/>
        <w:lang w:eastAsia="cs-CZ"/>
      </w:rPr>
      <w:t>Kontakt:</w:t>
    </w:r>
    <w:r>
      <w:rPr>
        <w:rFonts w:eastAsiaTheme="minorEastAsia" w:cs="Calibri"/>
        <w:b/>
        <w:bCs/>
        <w:noProof/>
        <w:sz w:val="20"/>
        <w:szCs w:val="20"/>
        <w:lang w:eastAsia="cs-CZ"/>
      </w:rPr>
      <w:t xml:space="preserve"> </w:t>
    </w:r>
    <w:r w:rsidRPr="00E951B2">
      <w:rPr>
        <w:rFonts w:eastAsiaTheme="minorEastAsia" w:cs="Calibri"/>
        <w:b/>
        <w:bCs/>
        <w:noProof/>
        <w:sz w:val="20"/>
        <w:szCs w:val="20"/>
        <w:lang w:eastAsia="cs-CZ"/>
      </w:rPr>
      <w:t>Martina Drbušková</w:t>
    </w:r>
    <w:r>
      <w:rPr>
        <w:rFonts w:eastAsiaTheme="minorEastAsia" w:cs="Calibri"/>
        <w:noProof/>
        <w:sz w:val="20"/>
        <w:szCs w:val="20"/>
        <w:lang w:eastAsia="cs-CZ"/>
      </w:rPr>
      <w:t xml:space="preserve">, </w:t>
    </w:r>
    <w:r w:rsidRPr="00E951B2">
      <w:rPr>
        <w:rFonts w:eastAsiaTheme="minorEastAsia" w:cs="Calibri"/>
        <w:noProof/>
        <w:sz w:val="20"/>
        <w:szCs w:val="20"/>
        <w:lang w:eastAsia="cs-CZ"/>
      </w:rPr>
      <w:t>+420 605 454</w:t>
    </w:r>
    <w:r>
      <w:rPr>
        <w:rFonts w:eastAsiaTheme="minorEastAsia" w:cs="Calibri"/>
        <w:noProof/>
        <w:sz w:val="20"/>
        <w:szCs w:val="20"/>
        <w:lang w:eastAsia="cs-CZ"/>
      </w:rPr>
      <w:t> </w:t>
    </w:r>
    <w:r w:rsidRPr="00E951B2">
      <w:rPr>
        <w:rFonts w:eastAsiaTheme="minorEastAsia" w:cs="Calibri"/>
        <w:noProof/>
        <w:sz w:val="20"/>
        <w:szCs w:val="20"/>
        <w:lang w:eastAsia="cs-CZ"/>
      </w:rPr>
      <w:t>967</w:t>
    </w:r>
    <w:r>
      <w:rPr>
        <w:rFonts w:eastAsiaTheme="minorEastAsia" w:cs="Calibri"/>
        <w:noProof/>
        <w:sz w:val="20"/>
        <w:szCs w:val="20"/>
        <w:lang w:eastAsia="cs-CZ"/>
      </w:rPr>
      <w:t>,</w:t>
    </w:r>
    <w:r w:rsidRPr="00E951B2">
      <w:rPr>
        <w:rFonts w:eastAsiaTheme="minorEastAsia" w:cs="Calibri"/>
        <w:noProof/>
        <w:sz w:val="20"/>
        <w:szCs w:val="20"/>
        <w:lang w:eastAsia="cs-CZ"/>
      </w:rPr>
      <w:t xml:space="preserve"> </w:t>
    </w:r>
    <w:hyperlink r:id="rId1" w:history="1">
      <w:r w:rsidRPr="00E951B2">
        <w:rPr>
          <w:rStyle w:val="Hypertextovodkaz"/>
          <w:rFonts w:eastAsiaTheme="minorEastAsia" w:cs="Calibri"/>
          <w:noProof/>
          <w:sz w:val="20"/>
          <w:szCs w:val="20"/>
          <w:lang w:eastAsia="cs-CZ"/>
        </w:rPr>
        <w:t>martina.drbuskova@djkt.eu</w:t>
      </w:r>
    </w:hyperlink>
  </w:p>
  <w:p w14:paraId="151F7E0D" w14:textId="77777777" w:rsidR="00FC3491" w:rsidRDefault="007C2954">
    <w:pPr>
      <w:pStyle w:val="Zpat"/>
    </w:pPr>
    <w:r w:rsidRPr="001531B4">
      <w:rPr>
        <w:noProof/>
        <w:lang w:eastAsia="cs-CZ"/>
      </w:rPr>
      <w:drawing>
        <wp:inline distT="0" distB="0" distL="0" distR="0" wp14:anchorId="77A18694" wp14:editId="0AB4C352">
          <wp:extent cx="1828800" cy="4927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334"/>
                  <a:stretch/>
                </pic:blipFill>
                <pic:spPr bwMode="auto">
                  <a:xfrm>
                    <a:off x="0" y="0"/>
                    <a:ext cx="1829368" cy="492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B28F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A5F2F" wp14:editId="58124F69">
              <wp:simplePos x="0" y="0"/>
              <wp:positionH relativeFrom="column">
                <wp:posOffset>5040559</wp:posOffset>
              </wp:positionH>
              <wp:positionV relativeFrom="paragraph">
                <wp:posOffset>-517</wp:posOffset>
              </wp:positionV>
              <wp:extent cx="1606053" cy="522392"/>
              <wp:effectExtent l="0" t="0" r="0" b="0"/>
              <wp:wrapNone/>
              <wp:docPr id="3" name="Obdélní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053" cy="52239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ADFE57A" w14:textId="77777777" w:rsidR="002C0D55" w:rsidRDefault="007C2954" w:rsidP="002C0D5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5ABAD2C5" wp14:editId="4C34C3A1">
                                <wp:extent cx="1370459" cy="238540"/>
                                <wp:effectExtent l="0" t="0" r="1270" b="9525"/>
                                <wp:docPr id="4" name="Obráze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0459" cy="238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AA5F2F" id="Obdélník 3" o:spid="_x0000_s1027" style="position:absolute;left:0;text-align:left;margin-left:396.9pt;margin-top:-.05pt;width:126.45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" fillcolor="white [3212]" stroked="f" strokeweight="1pt">
              <v:textbox>
                <w:txbxContent>
                  <w:p w14:paraId="2ADFE57A" w14:textId="77777777" w:rsidR="002C0D55" w:rsidRDefault="007C2954" w:rsidP="002C0D55">
                    <w:pPr>
                      <w:jc w:val="center"/>
                    </w:pPr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5ABAD2C5" wp14:editId="4C34C3A1">
                          <wp:extent cx="1370459" cy="238540"/>
                          <wp:effectExtent l="0" t="0" r="1270" b="9525"/>
                          <wp:docPr id="4" name="Obráze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0459" cy="238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5587F" w14:textId="77777777" w:rsidR="00872FD6" w:rsidRDefault="00872FD6" w:rsidP="00B85134">
      <w:r>
        <w:separator/>
      </w:r>
    </w:p>
  </w:footnote>
  <w:footnote w:type="continuationSeparator" w:id="0">
    <w:p w14:paraId="46A43778" w14:textId="77777777" w:rsidR="00872FD6" w:rsidRDefault="00872FD6" w:rsidP="00B85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EED0" w14:textId="77777777" w:rsidR="00B85134" w:rsidRDefault="007B3575" w:rsidP="00CB729A">
    <w:pPr>
      <w:pStyle w:val="Zhlav"/>
      <w:tabs>
        <w:tab w:val="clear" w:pos="4536"/>
        <w:tab w:val="clear" w:pos="9072"/>
        <w:tab w:val="left" w:pos="6300"/>
      </w:tabs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CF2379" wp14:editId="2290A6E2">
              <wp:simplePos x="0" y="0"/>
              <wp:positionH relativeFrom="column">
                <wp:posOffset>4912360</wp:posOffset>
              </wp:positionH>
              <wp:positionV relativeFrom="paragraph">
                <wp:posOffset>-169545</wp:posOffset>
              </wp:positionV>
              <wp:extent cx="1762125" cy="438150"/>
              <wp:effectExtent l="0" t="0" r="9525" b="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BCA7FD" w14:textId="77777777" w:rsidR="007B3575" w:rsidRPr="007B3575" w:rsidRDefault="007B3575" w:rsidP="007B3575">
                          <w:pPr>
                            <w:jc w:val="right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F237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left:0;text-align:left;margin-left:386.8pt;margin-top:-13.35pt;width:138.7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" fillcolor="white [3201]" stroked="f" strokeweight=".5pt">
              <v:textbox>
                <w:txbxContent>
                  <w:p w14:paraId="1BBCA7FD" w14:textId="77777777" w:rsidR="007B3575" w:rsidRPr="007B3575" w:rsidRDefault="007B3575" w:rsidP="007B3575">
                    <w:pPr>
                      <w:jc w:val="right"/>
                      <w:rPr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C66BE0">
      <w:rPr>
        <w:noProof/>
      </w:rPr>
      <w:drawing>
        <wp:inline distT="0" distB="0" distL="0" distR="0" wp14:anchorId="5B976B63" wp14:editId="5AFFA07C">
          <wp:extent cx="1259874" cy="4857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4" cy="48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EF6D3E" w14:textId="77777777" w:rsidR="00CB729A" w:rsidRPr="00CB729A" w:rsidRDefault="00CB729A" w:rsidP="00CB729A">
    <w:pPr>
      <w:pStyle w:val="Zhlav"/>
      <w:tabs>
        <w:tab w:val="clear" w:pos="4536"/>
        <w:tab w:val="clear" w:pos="9072"/>
        <w:tab w:val="left" w:pos="6300"/>
      </w:tabs>
      <w:spacing w:after="0"/>
      <w:rPr>
        <w:noProof/>
        <w:sz w:val="16"/>
        <w:szCs w:val="16"/>
        <w:lang w:eastAsia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134"/>
    <w:rsid w:val="000001CA"/>
    <w:rsid w:val="000033DC"/>
    <w:rsid w:val="0002578B"/>
    <w:rsid w:val="00062ACF"/>
    <w:rsid w:val="0006355E"/>
    <w:rsid w:val="00066A25"/>
    <w:rsid w:val="00082531"/>
    <w:rsid w:val="000A04BC"/>
    <w:rsid w:val="000B24ED"/>
    <w:rsid w:val="000C5CE6"/>
    <w:rsid w:val="000D594C"/>
    <w:rsid w:val="000F7B64"/>
    <w:rsid w:val="00106FF0"/>
    <w:rsid w:val="001215D5"/>
    <w:rsid w:val="001357E7"/>
    <w:rsid w:val="00146ADE"/>
    <w:rsid w:val="001531B4"/>
    <w:rsid w:val="00154557"/>
    <w:rsid w:val="00156947"/>
    <w:rsid w:val="00162E65"/>
    <w:rsid w:val="0017001F"/>
    <w:rsid w:val="00172D65"/>
    <w:rsid w:val="00175C43"/>
    <w:rsid w:val="00194850"/>
    <w:rsid w:val="001A2B5D"/>
    <w:rsid w:val="001A62D9"/>
    <w:rsid w:val="001B0603"/>
    <w:rsid w:val="001B40F5"/>
    <w:rsid w:val="001C0545"/>
    <w:rsid w:val="001C08FE"/>
    <w:rsid w:val="001C5A4A"/>
    <w:rsid w:val="001D20A5"/>
    <w:rsid w:val="001D3F2D"/>
    <w:rsid w:val="001D557F"/>
    <w:rsid w:val="001E11A2"/>
    <w:rsid w:val="00204C18"/>
    <w:rsid w:val="00213C25"/>
    <w:rsid w:val="002204E3"/>
    <w:rsid w:val="0022566E"/>
    <w:rsid w:val="00264D95"/>
    <w:rsid w:val="00273BF4"/>
    <w:rsid w:val="00274BD9"/>
    <w:rsid w:val="002A16E4"/>
    <w:rsid w:val="002B1B2D"/>
    <w:rsid w:val="002B2668"/>
    <w:rsid w:val="002C0D55"/>
    <w:rsid w:val="002C32F8"/>
    <w:rsid w:val="002C3378"/>
    <w:rsid w:val="002C50A2"/>
    <w:rsid w:val="002E5E02"/>
    <w:rsid w:val="002E7274"/>
    <w:rsid w:val="00301FFC"/>
    <w:rsid w:val="00303814"/>
    <w:rsid w:val="00320BEC"/>
    <w:rsid w:val="003255F3"/>
    <w:rsid w:val="00327362"/>
    <w:rsid w:val="00342362"/>
    <w:rsid w:val="00345788"/>
    <w:rsid w:val="00347D7F"/>
    <w:rsid w:val="003537DC"/>
    <w:rsid w:val="0036793F"/>
    <w:rsid w:val="00374B1D"/>
    <w:rsid w:val="00375837"/>
    <w:rsid w:val="00375C7C"/>
    <w:rsid w:val="00380B85"/>
    <w:rsid w:val="003B08EE"/>
    <w:rsid w:val="003B6824"/>
    <w:rsid w:val="003E10C4"/>
    <w:rsid w:val="003E1389"/>
    <w:rsid w:val="003F265E"/>
    <w:rsid w:val="003F3AC5"/>
    <w:rsid w:val="00406757"/>
    <w:rsid w:val="00417DF1"/>
    <w:rsid w:val="004219F5"/>
    <w:rsid w:val="00443E78"/>
    <w:rsid w:val="00444C8C"/>
    <w:rsid w:val="00445570"/>
    <w:rsid w:val="00446CD4"/>
    <w:rsid w:val="0045029C"/>
    <w:rsid w:val="004760C2"/>
    <w:rsid w:val="0048577E"/>
    <w:rsid w:val="00495E23"/>
    <w:rsid w:val="004B1152"/>
    <w:rsid w:val="004B28F0"/>
    <w:rsid w:val="004B5286"/>
    <w:rsid w:val="004B62FB"/>
    <w:rsid w:val="004C0A93"/>
    <w:rsid w:val="004E41C7"/>
    <w:rsid w:val="004F2D44"/>
    <w:rsid w:val="004F7182"/>
    <w:rsid w:val="00510C3E"/>
    <w:rsid w:val="005219BA"/>
    <w:rsid w:val="00525080"/>
    <w:rsid w:val="00540582"/>
    <w:rsid w:val="00545E1A"/>
    <w:rsid w:val="00552006"/>
    <w:rsid w:val="00566D96"/>
    <w:rsid w:val="0057050E"/>
    <w:rsid w:val="005731BB"/>
    <w:rsid w:val="00586370"/>
    <w:rsid w:val="00592F3A"/>
    <w:rsid w:val="005A7F9E"/>
    <w:rsid w:val="005C28D7"/>
    <w:rsid w:val="005D4FD5"/>
    <w:rsid w:val="005E0A13"/>
    <w:rsid w:val="005E37F5"/>
    <w:rsid w:val="005E76FE"/>
    <w:rsid w:val="00611AFF"/>
    <w:rsid w:val="00620926"/>
    <w:rsid w:val="00622E19"/>
    <w:rsid w:val="006261F4"/>
    <w:rsid w:val="00626F5C"/>
    <w:rsid w:val="00630B4A"/>
    <w:rsid w:val="00634D18"/>
    <w:rsid w:val="00642C38"/>
    <w:rsid w:val="00650597"/>
    <w:rsid w:val="00650AA0"/>
    <w:rsid w:val="00660AD0"/>
    <w:rsid w:val="00660F30"/>
    <w:rsid w:val="00667DB4"/>
    <w:rsid w:val="006B1CB9"/>
    <w:rsid w:val="006C017A"/>
    <w:rsid w:val="006C06BA"/>
    <w:rsid w:val="006C6F74"/>
    <w:rsid w:val="006D4E1B"/>
    <w:rsid w:val="006D6B22"/>
    <w:rsid w:val="006E24AE"/>
    <w:rsid w:val="006F4BC8"/>
    <w:rsid w:val="007254BD"/>
    <w:rsid w:val="00742C80"/>
    <w:rsid w:val="00756BDC"/>
    <w:rsid w:val="00757977"/>
    <w:rsid w:val="007848E2"/>
    <w:rsid w:val="007B3575"/>
    <w:rsid w:val="007C0B0B"/>
    <w:rsid w:val="007C2954"/>
    <w:rsid w:val="007C413A"/>
    <w:rsid w:val="007C7CAA"/>
    <w:rsid w:val="007D0A20"/>
    <w:rsid w:val="007D4FC8"/>
    <w:rsid w:val="007E7408"/>
    <w:rsid w:val="007F25ED"/>
    <w:rsid w:val="007F6EB1"/>
    <w:rsid w:val="00802A86"/>
    <w:rsid w:val="00824176"/>
    <w:rsid w:val="008360C2"/>
    <w:rsid w:val="00852575"/>
    <w:rsid w:val="00855F44"/>
    <w:rsid w:val="00866987"/>
    <w:rsid w:val="00872FD6"/>
    <w:rsid w:val="00876B88"/>
    <w:rsid w:val="00895E7D"/>
    <w:rsid w:val="008A378E"/>
    <w:rsid w:val="008C1696"/>
    <w:rsid w:val="008D1CD2"/>
    <w:rsid w:val="008D7709"/>
    <w:rsid w:val="008E287D"/>
    <w:rsid w:val="00904483"/>
    <w:rsid w:val="00906170"/>
    <w:rsid w:val="00910EB8"/>
    <w:rsid w:val="00915AA8"/>
    <w:rsid w:val="00916F3D"/>
    <w:rsid w:val="00920BA7"/>
    <w:rsid w:val="00921EC5"/>
    <w:rsid w:val="009374F3"/>
    <w:rsid w:val="00946260"/>
    <w:rsid w:val="0094687F"/>
    <w:rsid w:val="00946A46"/>
    <w:rsid w:val="00951C2A"/>
    <w:rsid w:val="009741EE"/>
    <w:rsid w:val="00986759"/>
    <w:rsid w:val="009A781C"/>
    <w:rsid w:val="009B493F"/>
    <w:rsid w:val="009B711E"/>
    <w:rsid w:val="009C03C3"/>
    <w:rsid w:val="009C50C6"/>
    <w:rsid w:val="009D1009"/>
    <w:rsid w:val="009D617F"/>
    <w:rsid w:val="009E6CD6"/>
    <w:rsid w:val="00A01A52"/>
    <w:rsid w:val="00A0781A"/>
    <w:rsid w:val="00A15566"/>
    <w:rsid w:val="00A16A5F"/>
    <w:rsid w:val="00A47759"/>
    <w:rsid w:val="00A5378F"/>
    <w:rsid w:val="00A61A2B"/>
    <w:rsid w:val="00A63268"/>
    <w:rsid w:val="00A63FEB"/>
    <w:rsid w:val="00A709AA"/>
    <w:rsid w:val="00AA661B"/>
    <w:rsid w:val="00AB51F6"/>
    <w:rsid w:val="00AD3CDF"/>
    <w:rsid w:val="00AE01C0"/>
    <w:rsid w:val="00AE171F"/>
    <w:rsid w:val="00AE48CD"/>
    <w:rsid w:val="00B27CC9"/>
    <w:rsid w:val="00B46DB2"/>
    <w:rsid w:val="00B500E0"/>
    <w:rsid w:val="00B65624"/>
    <w:rsid w:val="00B65794"/>
    <w:rsid w:val="00B72C6F"/>
    <w:rsid w:val="00B73A6C"/>
    <w:rsid w:val="00B815A4"/>
    <w:rsid w:val="00B83A6D"/>
    <w:rsid w:val="00B85134"/>
    <w:rsid w:val="00B87571"/>
    <w:rsid w:val="00B919E9"/>
    <w:rsid w:val="00B9388A"/>
    <w:rsid w:val="00B96900"/>
    <w:rsid w:val="00BA5A6B"/>
    <w:rsid w:val="00BC6CC0"/>
    <w:rsid w:val="00BE2BF5"/>
    <w:rsid w:val="00C120B7"/>
    <w:rsid w:val="00C20BD7"/>
    <w:rsid w:val="00C25A38"/>
    <w:rsid w:val="00C404C9"/>
    <w:rsid w:val="00C42EC9"/>
    <w:rsid w:val="00C4437D"/>
    <w:rsid w:val="00C6005D"/>
    <w:rsid w:val="00C62D53"/>
    <w:rsid w:val="00C66BE0"/>
    <w:rsid w:val="00C92DFB"/>
    <w:rsid w:val="00C966EB"/>
    <w:rsid w:val="00CA0D5D"/>
    <w:rsid w:val="00CA2AA7"/>
    <w:rsid w:val="00CB729A"/>
    <w:rsid w:val="00CC0C76"/>
    <w:rsid w:val="00CC14D6"/>
    <w:rsid w:val="00CC1D8B"/>
    <w:rsid w:val="00CD436B"/>
    <w:rsid w:val="00CF2B3B"/>
    <w:rsid w:val="00D00423"/>
    <w:rsid w:val="00D04F67"/>
    <w:rsid w:val="00D11AFA"/>
    <w:rsid w:val="00D20D0F"/>
    <w:rsid w:val="00D3056F"/>
    <w:rsid w:val="00D355F8"/>
    <w:rsid w:val="00D51AFE"/>
    <w:rsid w:val="00D660CD"/>
    <w:rsid w:val="00D80395"/>
    <w:rsid w:val="00D83BEE"/>
    <w:rsid w:val="00D95ABF"/>
    <w:rsid w:val="00DB5283"/>
    <w:rsid w:val="00DB771B"/>
    <w:rsid w:val="00DC3EE6"/>
    <w:rsid w:val="00DC58CA"/>
    <w:rsid w:val="00DD3B72"/>
    <w:rsid w:val="00DD6D22"/>
    <w:rsid w:val="00DF72BF"/>
    <w:rsid w:val="00E054F9"/>
    <w:rsid w:val="00E16086"/>
    <w:rsid w:val="00E20E5E"/>
    <w:rsid w:val="00E31F58"/>
    <w:rsid w:val="00E32FAA"/>
    <w:rsid w:val="00E35725"/>
    <w:rsid w:val="00E42434"/>
    <w:rsid w:val="00E6027C"/>
    <w:rsid w:val="00E70707"/>
    <w:rsid w:val="00E762D7"/>
    <w:rsid w:val="00E80F52"/>
    <w:rsid w:val="00E82499"/>
    <w:rsid w:val="00E85225"/>
    <w:rsid w:val="00EA0788"/>
    <w:rsid w:val="00EA187A"/>
    <w:rsid w:val="00EB176C"/>
    <w:rsid w:val="00EC3409"/>
    <w:rsid w:val="00EC452D"/>
    <w:rsid w:val="00ED3EAD"/>
    <w:rsid w:val="00F37190"/>
    <w:rsid w:val="00F37C37"/>
    <w:rsid w:val="00F43397"/>
    <w:rsid w:val="00F52A3B"/>
    <w:rsid w:val="00F65BD0"/>
    <w:rsid w:val="00F748DE"/>
    <w:rsid w:val="00F7753F"/>
    <w:rsid w:val="00F81181"/>
    <w:rsid w:val="00FA2C25"/>
    <w:rsid w:val="00FA58B5"/>
    <w:rsid w:val="00FB656A"/>
    <w:rsid w:val="00FC3491"/>
    <w:rsid w:val="00FC5829"/>
    <w:rsid w:val="00FD6D5C"/>
    <w:rsid w:val="00FE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BE028"/>
  <w15:docId w15:val="{E8B99BF8-6F4E-4FD3-82BE-A9D5EDD7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5BD0"/>
    <w:pPr>
      <w:spacing w:after="120"/>
      <w:jc w:val="both"/>
    </w:pPr>
    <w:rPr>
      <w:rFonts w:ascii="Calibri" w:hAnsi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5134"/>
  </w:style>
  <w:style w:type="paragraph" w:styleId="Zpat">
    <w:name w:val="footer"/>
    <w:basedOn w:val="Normln"/>
    <w:link w:val="Zpat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5134"/>
  </w:style>
  <w:style w:type="paragraph" w:styleId="Textbubliny">
    <w:name w:val="Balloon Text"/>
    <w:basedOn w:val="Normln"/>
    <w:link w:val="TextbublinyChar"/>
    <w:uiPriority w:val="99"/>
    <w:semiHidden/>
    <w:unhideWhenUsed/>
    <w:rsid w:val="00F371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19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86759"/>
    <w:rPr>
      <w:color w:val="0563C1" w:themeColor="hyperlink"/>
      <w:u w:val="single"/>
    </w:rPr>
  </w:style>
  <w:style w:type="paragraph" w:customStyle="1" w:styleId="Standard">
    <w:name w:val="Standard"/>
    <w:rsid w:val="00660F30"/>
    <w:pPr>
      <w:suppressAutoHyphens/>
      <w:autoSpaceDN w:val="0"/>
    </w:pPr>
    <w:rPr>
      <w:rFonts w:ascii="Times New Roman" w:eastAsia="Lucida Sans Unicode" w:hAnsi="Times New Roman" w:cs="Mangal"/>
      <w:kern w:val="3"/>
      <w:lang w:val="cs-CZ" w:eastAsia="zh-CN" w:bidi="hi-IN"/>
    </w:rPr>
  </w:style>
  <w:style w:type="paragraph" w:customStyle="1" w:styleId="Default">
    <w:name w:val="Default"/>
    <w:basedOn w:val="Normln"/>
    <w:rsid w:val="00347D7F"/>
    <w:pPr>
      <w:autoSpaceDE w:val="0"/>
      <w:autoSpaceDN w:val="0"/>
    </w:pPr>
    <w:rPr>
      <w:rFonts w:cs="Times New Roman"/>
      <w:color w:val="000000"/>
    </w:rPr>
  </w:style>
  <w:style w:type="paragraph" w:styleId="Normlnweb">
    <w:name w:val="Normal (Web)"/>
    <w:basedOn w:val="Normln"/>
    <w:uiPriority w:val="99"/>
    <w:unhideWhenUsed/>
    <w:rsid w:val="001545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B919E9"/>
    <w:pPr>
      <w:spacing w:after="200" w:line="276" w:lineRule="auto"/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303814"/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03814"/>
    <w:rPr>
      <w:rFonts w:ascii="Calibri" w:hAnsi="Calibri"/>
      <w:sz w:val="22"/>
      <w:szCs w:val="21"/>
      <w:lang w:val="cs-CZ"/>
    </w:rPr>
  </w:style>
  <w:style w:type="character" w:styleId="Zdraznn">
    <w:name w:val="Emphasis"/>
    <w:basedOn w:val="Standardnpsmoodstavce"/>
    <w:uiPriority w:val="20"/>
    <w:qFormat/>
    <w:rsid w:val="00B815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hyperlink" Target="file:///\\OLYMP\DJKTUsers$\drbuskova\_Dokumenty_\TZ\2018_2019\Billy\martina.drbuskova@djkt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DC7B538-CC70-4858-AE2D-31F5BEF9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1</Pages>
  <Words>262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Fronk</dc:creator>
  <cp:lastModifiedBy>Drbušková Martina</cp:lastModifiedBy>
  <cp:revision>48</cp:revision>
  <cp:lastPrinted>2018-11-13T14:31:00Z</cp:lastPrinted>
  <dcterms:created xsi:type="dcterms:W3CDTF">2018-01-03T08:58:00Z</dcterms:created>
  <dcterms:modified xsi:type="dcterms:W3CDTF">2026-09-17T08:49:00Z</dcterms:modified>
</cp:coreProperties>
</file>