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B4" w:rsidRPr="00345B58" w:rsidRDefault="003A5F68" w:rsidP="00D025DF">
      <w:pPr>
        <w:spacing w:after="360"/>
        <w:jc w:val="left"/>
        <w:rPr>
          <w:rFonts w:eastAsia="Times New Roman"/>
          <w:b/>
          <w:sz w:val="48"/>
          <w:szCs w:val="48"/>
          <w:lang w:eastAsia="cs-CZ"/>
        </w:rPr>
      </w:pPr>
      <w:r w:rsidRPr="00345B58">
        <w:rPr>
          <w:rFonts w:eastAsia="Times New Roman"/>
          <w:b/>
          <w:sz w:val="48"/>
          <w:szCs w:val="48"/>
          <w:lang w:eastAsia="cs-CZ"/>
        </w:rPr>
        <w:t>Jaroslav Matějka a Martin Stránský</w:t>
      </w:r>
      <w:r w:rsidR="00C62279" w:rsidRPr="00345B58">
        <w:rPr>
          <w:rFonts w:eastAsia="Times New Roman"/>
          <w:b/>
          <w:sz w:val="48"/>
          <w:szCs w:val="48"/>
          <w:lang w:eastAsia="cs-CZ"/>
        </w:rPr>
        <w:br/>
      </w:r>
      <w:r w:rsidR="00724D8E" w:rsidRPr="00345B58">
        <w:rPr>
          <w:rFonts w:eastAsia="Times New Roman"/>
          <w:b/>
          <w:sz w:val="48"/>
          <w:szCs w:val="48"/>
          <w:lang w:eastAsia="cs-CZ"/>
        </w:rPr>
        <w:t xml:space="preserve">putují </w:t>
      </w:r>
      <w:r w:rsidR="00553189" w:rsidRPr="00345B58">
        <w:rPr>
          <w:rFonts w:eastAsia="Times New Roman"/>
          <w:b/>
          <w:sz w:val="48"/>
          <w:szCs w:val="48"/>
          <w:lang w:eastAsia="cs-CZ"/>
        </w:rPr>
        <w:t>světem</w:t>
      </w:r>
      <w:r w:rsidRPr="00345B58">
        <w:rPr>
          <w:rFonts w:eastAsia="Times New Roman"/>
          <w:b/>
          <w:sz w:val="48"/>
          <w:szCs w:val="48"/>
          <w:lang w:eastAsia="cs-CZ"/>
        </w:rPr>
        <w:t xml:space="preserve"> jako Kunderův Jakub a jeho pán</w:t>
      </w:r>
    </w:p>
    <w:p w:rsidR="00345B58" w:rsidRPr="00345B58" w:rsidRDefault="00345B58" w:rsidP="00D025DF">
      <w:pPr>
        <w:spacing w:after="360"/>
        <w:jc w:val="left"/>
        <w:rPr>
          <w:rFonts w:eastAsia="Times New Roman"/>
          <w:sz w:val="22"/>
          <w:szCs w:val="22"/>
          <w:lang w:eastAsia="cs-CZ"/>
        </w:rPr>
      </w:pPr>
      <w:r w:rsidRPr="00345B58">
        <w:rPr>
          <w:rFonts w:eastAsia="Times New Roman"/>
          <w:sz w:val="22"/>
          <w:szCs w:val="22"/>
          <w:lang w:eastAsia="cs-CZ"/>
        </w:rPr>
        <w:t>Plzeň 10. 12. 2025 – tisková zpráva</w:t>
      </w:r>
    </w:p>
    <w:p w:rsidR="00F408BD" w:rsidRDefault="003A5A42" w:rsidP="00112BDC">
      <w:pPr>
        <w:spacing w:after="240" w:line="276" w:lineRule="auto"/>
        <w:jc w:val="left"/>
        <w:rPr>
          <w:rFonts w:eastAsia="Times New Roman"/>
          <w:b/>
          <w:lang w:eastAsia="cs-CZ"/>
        </w:rPr>
      </w:pPr>
      <w:bookmarkStart w:id="0" w:name="_Hlk216256650"/>
      <w:r w:rsidRPr="00223DEA">
        <w:rPr>
          <w:rFonts w:eastAsia="Times New Roman"/>
          <w:b/>
          <w:lang w:eastAsia="cs-CZ"/>
        </w:rPr>
        <w:t>Divadlo J. K. Tyla uvede 13. p</w:t>
      </w:r>
      <w:bookmarkStart w:id="1" w:name="_GoBack"/>
      <w:bookmarkEnd w:id="1"/>
      <w:r w:rsidRPr="00223DEA">
        <w:rPr>
          <w:rFonts w:eastAsia="Times New Roman"/>
          <w:b/>
          <w:lang w:eastAsia="cs-CZ"/>
        </w:rPr>
        <w:t>rosince</w:t>
      </w:r>
      <w:r w:rsidR="00BF6D72" w:rsidRPr="00223DEA">
        <w:rPr>
          <w:rFonts w:eastAsia="Times New Roman"/>
          <w:b/>
          <w:lang w:eastAsia="cs-CZ"/>
        </w:rPr>
        <w:t xml:space="preserve"> </w:t>
      </w:r>
      <w:r w:rsidR="00C62279">
        <w:rPr>
          <w:rFonts w:eastAsia="Times New Roman"/>
          <w:b/>
          <w:lang w:eastAsia="cs-CZ"/>
        </w:rPr>
        <w:t xml:space="preserve">2025 </w:t>
      </w:r>
      <w:r w:rsidR="00BF6D72" w:rsidRPr="00223DEA">
        <w:rPr>
          <w:rFonts w:eastAsia="Times New Roman"/>
          <w:b/>
          <w:lang w:eastAsia="cs-CZ"/>
        </w:rPr>
        <w:t xml:space="preserve">ve Velkém divadle premiéru </w:t>
      </w:r>
      <w:r w:rsidR="004E2BDE">
        <w:rPr>
          <w:rFonts w:eastAsia="Times New Roman"/>
          <w:b/>
          <w:lang w:eastAsia="cs-CZ"/>
        </w:rPr>
        <w:t>skeptické komedie</w:t>
      </w:r>
      <w:r w:rsidR="00BF6D72" w:rsidRPr="00223DEA">
        <w:rPr>
          <w:rFonts w:eastAsia="Times New Roman"/>
          <w:b/>
          <w:lang w:eastAsia="cs-CZ"/>
        </w:rPr>
        <w:t xml:space="preserve"> Jakub a</w:t>
      </w:r>
      <w:r w:rsidR="00C62279">
        <w:rPr>
          <w:rFonts w:eastAsia="Times New Roman"/>
          <w:b/>
          <w:lang w:eastAsia="cs-CZ"/>
        </w:rPr>
        <w:t> </w:t>
      </w:r>
      <w:r w:rsidR="00BF6D72" w:rsidRPr="00223DEA">
        <w:rPr>
          <w:rFonts w:eastAsia="Times New Roman"/>
          <w:b/>
          <w:lang w:eastAsia="cs-CZ"/>
        </w:rPr>
        <w:t>jeho pán</w:t>
      </w:r>
      <w:r w:rsidR="003905EB">
        <w:rPr>
          <w:rFonts w:eastAsia="Times New Roman"/>
          <w:b/>
          <w:lang w:eastAsia="cs-CZ"/>
        </w:rPr>
        <w:t>.</w:t>
      </w:r>
      <w:r w:rsidR="009138DD">
        <w:rPr>
          <w:rFonts w:eastAsia="Times New Roman"/>
          <w:b/>
          <w:lang w:eastAsia="cs-CZ"/>
        </w:rPr>
        <w:t xml:space="preserve"> </w:t>
      </w:r>
      <w:r w:rsidR="009E2628">
        <w:rPr>
          <w:rFonts w:eastAsia="Times New Roman"/>
          <w:b/>
          <w:lang w:eastAsia="cs-CZ"/>
        </w:rPr>
        <w:t>Milan Kundera se v ní inspiroval Diderotovým Jakubem Fatalistou a svůj text označuje za „poctu Denisu Diderotovi“. Hravé p</w:t>
      </w:r>
      <w:r w:rsidR="003905EB">
        <w:rPr>
          <w:rFonts w:eastAsia="Times New Roman"/>
          <w:b/>
          <w:lang w:eastAsia="cs-CZ"/>
        </w:rPr>
        <w:t>utování sluhy Jakuba a jeho pána, kteří si cestu krátí vyprávěním milostných, veselých i dojemných historek</w:t>
      </w:r>
      <w:r w:rsidR="00FD7091">
        <w:rPr>
          <w:rFonts w:eastAsia="Times New Roman"/>
          <w:b/>
          <w:lang w:eastAsia="cs-CZ"/>
        </w:rPr>
        <w:t xml:space="preserve">, </w:t>
      </w:r>
      <w:r w:rsidR="003905EB">
        <w:rPr>
          <w:rFonts w:eastAsia="Times New Roman"/>
          <w:b/>
          <w:lang w:eastAsia="cs-CZ"/>
        </w:rPr>
        <w:t>režíruje Adam Doležal. V hlavních rolích se představí Jaroslav Matějka</w:t>
      </w:r>
      <w:r w:rsidR="00B77FFB">
        <w:rPr>
          <w:rFonts w:eastAsia="Times New Roman"/>
          <w:b/>
          <w:lang w:eastAsia="cs-CZ"/>
        </w:rPr>
        <w:t xml:space="preserve"> a Martin Stránský. </w:t>
      </w:r>
    </w:p>
    <w:bookmarkEnd w:id="0"/>
    <w:p w:rsidR="00D21A5E" w:rsidRPr="00D21A5E" w:rsidRDefault="00D21A5E" w:rsidP="00D21A5E">
      <w:pPr>
        <w:spacing w:after="240" w:line="276" w:lineRule="auto"/>
        <w:jc w:val="left"/>
        <w:rPr>
          <w:rFonts w:eastAsia="Times New Roman"/>
          <w:b/>
          <w:lang w:eastAsia="cs-CZ"/>
        </w:rPr>
      </w:pPr>
      <w:r>
        <w:rPr>
          <w:rFonts w:eastAsia="Times New Roman"/>
          <w:lang w:eastAsia="cs-CZ"/>
        </w:rPr>
        <w:t>„</w:t>
      </w:r>
      <w:r w:rsidRPr="00813487">
        <w:rPr>
          <w:i/>
        </w:rPr>
        <w:t>Výzvou je podat ten nádherný text tak, aby z něj nebyla nuda. Hra je totiž prošpikovaná skvělými filozofickými myšlenkami a byla by velká škoda, kdyby diváky nakonec nebavila</w:t>
      </w:r>
      <w:r>
        <w:t xml:space="preserve">,“ říká </w:t>
      </w:r>
      <w:r w:rsidRPr="00FD7091">
        <w:rPr>
          <w:b/>
        </w:rPr>
        <w:t>Martin Stránský</w:t>
      </w:r>
      <w:r>
        <w:t xml:space="preserve">. </w:t>
      </w:r>
    </w:p>
    <w:p w:rsidR="00D21A5E" w:rsidRPr="00D21A5E" w:rsidRDefault="00D21A5E" w:rsidP="00D21A5E">
      <w:pPr>
        <w:spacing w:after="240" w:line="276" w:lineRule="auto"/>
        <w:jc w:val="left"/>
        <w:rPr>
          <w:rFonts w:cs="Calibri"/>
          <w:color w:val="000000" w:themeColor="text1"/>
        </w:rPr>
      </w:pPr>
      <w:r w:rsidRPr="00D21A5E">
        <w:rPr>
          <w:rFonts w:cs="Calibri"/>
          <w:color w:val="000000" w:themeColor="text1"/>
        </w:rPr>
        <w:t>„</w:t>
      </w:r>
      <w:r w:rsidRPr="00D21A5E">
        <w:rPr>
          <w:rFonts w:cs="Calibri"/>
          <w:i/>
          <w:color w:val="000000" w:themeColor="text1"/>
        </w:rPr>
        <w:t>Uvedení činohry Jakub a jeho pán vnímám jako významnou kulturní událost. Milan Kundera ve svém díle zdůrazňuje, že pravda je mnohovrstevná a lidská pošetilost nekonečná, což je téma více než aktuální. Každý příběh je jen jiným úhlem pohledu na svět. Věřím, že diváci ocení inscenaci, která slibuje humor, hravost i zamyšlení</w:t>
      </w:r>
      <w:r>
        <w:rPr>
          <w:rFonts w:cs="Calibri"/>
          <w:i/>
          <w:color w:val="000000" w:themeColor="text1"/>
        </w:rPr>
        <w:t>,</w:t>
      </w:r>
      <w:r w:rsidRPr="00D21A5E">
        <w:rPr>
          <w:rFonts w:cs="Calibri"/>
          <w:color w:val="000000" w:themeColor="text1"/>
        </w:rPr>
        <w:t>“ uv</w:t>
      </w:r>
      <w:r w:rsidR="00A10971">
        <w:rPr>
          <w:rFonts w:cs="Calibri"/>
          <w:color w:val="000000" w:themeColor="text1"/>
        </w:rPr>
        <w:t>ádí</w:t>
      </w:r>
      <w:r w:rsidRPr="00D21A5E">
        <w:rPr>
          <w:rFonts w:cs="Calibri"/>
          <w:color w:val="000000" w:themeColor="text1"/>
        </w:rPr>
        <w:t xml:space="preserve"> </w:t>
      </w:r>
      <w:r w:rsidRPr="00D21A5E">
        <w:rPr>
          <w:rFonts w:cs="Calibri"/>
          <w:b/>
          <w:color w:val="000000" w:themeColor="text1"/>
        </w:rPr>
        <w:t>Eliška Bartáková</w:t>
      </w:r>
      <w:r w:rsidRPr="00D21A5E">
        <w:rPr>
          <w:rFonts w:cs="Calibri"/>
          <w:color w:val="000000" w:themeColor="text1"/>
        </w:rPr>
        <w:t>, radní města Plzně pro oblast kultury a</w:t>
      </w:r>
      <w:r>
        <w:rPr>
          <w:rFonts w:cs="Calibri"/>
          <w:color w:val="000000" w:themeColor="text1"/>
        </w:rPr>
        <w:t> </w:t>
      </w:r>
      <w:r w:rsidRPr="00D21A5E">
        <w:rPr>
          <w:rFonts w:cs="Calibri"/>
          <w:color w:val="000000" w:themeColor="text1"/>
        </w:rPr>
        <w:t>památkové péče.</w:t>
      </w:r>
    </w:p>
    <w:p w:rsidR="00FF087B" w:rsidRPr="00FF087B" w:rsidRDefault="00E41A39" w:rsidP="00C62279">
      <w:pPr>
        <w:spacing w:after="0" w:line="276" w:lineRule="auto"/>
        <w:jc w:val="left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Cesta</w:t>
      </w:r>
      <w:r w:rsidR="00FF087B" w:rsidRPr="00FF087B">
        <w:rPr>
          <w:rFonts w:eastAsia="Times New Roman"/>
          <w:b/>
          <w:lang w:eastAsia="cs-CZ"/>
        </w:rPr>
        <w:t xml:space="preserve"> Jakuba a jeho pána</w:t>
      </w:r>
      <w:r>
        <w:rPr>
          <w:rFonts w:eastAsia="Times New Roman"/>
          <w:b/>
          <w:lang w:eastAsia="cs-CZ"/>
        </w:rPr>
        <w:t xml:space="preserve"> na jeviště</w:t>
      </w:r>
    </w:p>
    <w:p w:rsidR="00496DD7" w:rsidRDefault="009A2894" w:rsidP="00112BDC">
      <w:pPr>
        <w:spacing w:after="240" w:line="276" w:lineRule="auto"/>
        <w:jc w:val="left"/>
        <w:rPr>
          <w:rFonts w:eastAsia="Times New Roman"/>
          <w:lang w:eastAsia="cs-CZ"/>
        </w:rPr>
      </w:pPr>
      <w:r w:rsidRPr="00813487">
        <w:rPr>
          <w:rFonts w:eastAsia="Times New Roman"/>
          <w:b/>
          <w:lang w:eastAsia="cs-CZ"/>
        </w:rPr>
        <w:t>Milan Kundera</w:t>
      </w:r>
      <w:r w:rsidRPr="005F5487">
        <w:rPr>
          <w:rFonts w:eastAsia="Times New Roman"/>
          <w:lang w:eastAsia="cs-CZ"/>
        </w:rPr>
        <w:t xml:space="preserve"> </w:t>
      </w:r>
      <w:r w:rsidR="005C778D" w:rsidRPr="005F5487">
        <w:rPr>
          <w:rFonts w:eastAsia="Times New Roman"/>
          <w:lang w:eastAsia="cs-CZ"/>
        </w:rPr>
        <w:t xml:space="preserve">patří k nejvýznamnějším a nejpřekládanějším </w:t>
      </w:r>
      <w:r w:rsidR="009769FF">
        <w:rPr>
          <w:rFonts w:eastAsia="Times New Roman"/>
          <w:lang w:eastAsia="cs-CZ"/>
        </w:rPr>
        <w:t>českým autorům</w:t>
      </w:r>
      <w:r w:rsidR="005C778D" w:rsidRPr="005F5487">
        <w:rPr>
          <w:rFonts w:eastAsia="Times New Roman"/>
          <w:lang w:eastAsia="cs-CZ"/>
        </w:rPr>
        <w:t>. Napsal tři divadelní hry – Majitelé klíčů (1962), Ptákovina (1966</w:t>
      </w:r>
      <w:r w:rsidR="002B62D5" w:rsidRPr="005F5487">
        <w:rPr>
          <w:rFonts w:eastAsia="Times New Roman"/>
          <w:lang w:eastAsia="cs-CZ"/>
        </w:rPr>
        <w:t>) a Jakub a jeho pán (1971)</w:t>
      </w:r>
      <w:r w:rsidR="00F408BD">
        <w:rPr>
          <w:rFonts w:eastAsia="Times New Roman"/>
          <w:lang w:eastAsia="cs-CZ"/>
        </w:rPr>
        <w:t>, jehož světová premiéra se odehrála</w:t>
      </w:r>
      <w:r w:rsidR="00B05B96">
        <w:rPr>
          <w:rFonts w:eastAsia="Times New Roman"/>
          <w:lang w:eastAsia="cs-CZ"/>
        </w:rPr>
        <w:t xml:space="preserve"> </w:t>
      </w:r>
      <w:r w:rsidR="00B81FD1" w:rsidRPr="005F5487">
        <w:rPr>
          <w:rFonts w:eastAsia="Times New Roman"/>
          <w:lang w:eastAsia="cs-CZ"/>
        </w:rPr>
        <w:t>v roce 1975 v Činoherním studiu v Ústí nad Labe</w:t>
      </w:r>
      <w:r w:rsidR="000D6CCA">
        <w:rPr>
          <w:rFonts w:eastAsia="Times New Roman"/>
          <w:lang w:eastAsia="cs-CZ"/>
        </w:rPr>
        <w:t xml:space="preserve">m. Tehdy však bez Kunderova podpisu. </w:t>
      </w:r>
      <w:r w:rsidR="00B266B7">
        <w:rPr>
          <w:rFonts w:eastAsia="Times New Roman"/>
          <w:lang w:eastAsia="cs-CZ"/>
        </w:rPr>
        <w:t xml:space="preserve">Dnes legendární inscenaci režíroval Ivan </w:t>
      </w:r>
      <w:proofErr w:type="spellStart"/>
      <w:r w:rsidR="00B266B7">
        <w:rPr>
          <w:rFonts w:eastAsia="Times New Roman"/>
          <w:lang w:eastAsia="cs-CZ"/>
        </w:rPr>
        <w:t>Rajmont</w:t>
      </w:r>
      <w:proofErr w:type="spellEnd"/>
      <w:r w:rsidR="000D6CCA">
        <w:rPr>
          <w:rFonts w:eastAsia="Times New Roman"/>
          <w:lang w:eastAsia="cs-CZ"/>
        </w:rPr>
        <w:t xml:space="preserve">, který do </w:t>
      </w:r>
      <w:r w:rsidR="00B266B7">
        <w:rPr>
          <w:rFonts w:eastAsia="Times New Roman"/>
          <w:lang w:eastAsia="cs-CZ"/>
        </w:rPr>
        <w:t>hlavních rolí obsadil Jiřího Bartošku a</w:t>
      </w:r>
      <w:r w:rsidR="000D6CCA">
        <w:rPr>
          <w:rFonts w:eastAsia="Times New Roman"/>
          <w:lang w:eastAsia="cs-CZ"/>
        </w:rPr>
        <w:t> </w:t>
      </w:r>
      <w:r w:rsidR="00B266B7">
        <w:rPr>
          <w:rFonts w:eastAsia="Times New Roman"/>
          <w:lang w:eastAsia="cs-CZ"/>
        </w:rPr>
        <w:t xml:space="preserve">Karla Heřmánka. </w:t>
      </w:r>
      <w:r w:rsidR="00B05B96" w:rsidRPr="00B05B96">
        <w:rPr>
          <w:rFonts w:eastAsia="Times New Roman"/>
          <w:b/>
          <w:lang w:eastAsia="cs-CZ"/>
        </w:rPr>
        <w:t>Postupně se z této imaginativní komedie o radosti z vyprávění stal jeden z nejhranějších současných českých divadelních textů.</w:t>
      </w:r>
      <w:r w:rsidR="00B05B96">
        <w:rPr>
          <w:rFonts w:eastAsia="Times New Roman"/>
          <w:lang w:eastAsia="cs-CZ"/>
        </w:rPr>
        <w:t xml:space="preserve"> </w:t>
      </w:r>
    </w:p>
    <w:p w:rsidR="009647FE" w:rsidRPr="00223DEA" w:rsidRDefault="009647FE" w:rsidP="00C62279">
      <w:pPr>
        <w:spacing w:after="0" w:line="276" w:lineRule="auto"/>
        <w:jc w:val="left"/>
        <w:rPr>
          <w:rFonts w:eastAsia="Times New Roman"/>
          <w:b/>
          <w:lang w:eastAsia="cs-CZ"/>
        </w:rPr>
      </w:pPr>
      <w:r w:rsidRPr="00223DEA">
        <w:rPr>
          <w:rFonts w:eastAsia="Times New Roman"/>
          <w:b/>
          <w:lang w:eastAsia="cs-CZ"/>
        </w:rPr>
        <w:t>Komedie, která si dělá legraci ze světa i z nás samotných</w:t>
      </w:r>
    </w:p>
    <w:p w:rsidR="00B32F3F" w:rsidRDefault="0022360B" w:rsidP="00112BDC">
      <w:pPr>
        <w:spacing w:after="240" w:line="276" w:lineRule="auto"/>
        <w:jc w:val="left"/>
        <w:rPr>
          <w:i/>
          <w:color w:val="000000" w:themeColor="text1"/>
        </w:rPr>
      </w:pPr>
      <w:r>
        <w:rPr>
          <w:rFonts w:eastAsia="Times New Roman"/>
          <w:lang w:eastAsia="cs-CZ"/>
        </w:rPr>
        <w:t>Inscenaci s</w:t>
      </w:r>
      <w:r w:rsidR="00411559" w:rsidRPr="00411559">
        <w:rPr>
          <w:rFonts w:eastAsia="Times New Roman"/>
          <w:color w:val="FF0000"/>
          <w:lang w:eastAsia="cs-CZ"/>
        </w:rPr>
        <w:t> </w:t>
      </w:r>
      <w:r w:rsidR="00411559" w:rsidRPr="00B32F3F">
        <w:rPr>
          <w:rFonts w:eastAsia="Times New Roman"/>
          <w:color w:val="000000" w:themeColor="text1"/>
          <w:lang w:eastAsia="cs-CZ"/>
        </w:rPr>
        <w:t xml:space="preserve">plzeňským </w:t>
      </w:r>
      <w:r w:rsidRPr="00B32F3F">
        <w:rPr>
          <w:rFonts w:eastAsia="Times New Roman"/>
          <w:color w:val="000000" w:themeColor="text1"/>
          <w:lang w:eastAsia="cs-CZ"/>
        </w:rPr>
        <w:t>činoherním</w:t>
      </w:r>
      <w:r w:rsidR="00BE3D04" w:rsidRPr="00B32F3F">
        <w:rPr>
          <w:rFonts w:eastAsia="Times New Roman"/>
          <w:color w:val="000000" w:themeColor="text1"/>
          <w:lang w:eastAsia="cs-CZ"/>
        </w:rPr>
        <w:t xml:space="preserve"> </w:t>
      </w:r>
      <w:r w:rsidR="00BE3D04">
        <w:rPr>
          <w:rFonts w:eastAsia="Times New Roman"/>
          <w:lang w:eastAsia="cs-CZ"/>
        </w:rPr>
        <w:t xml:space="preserve">souborem </w:t>
      </w:r>
      <w:r w:rsidR="00496DD7">
        <w:rPr>
          <w:rFonts w:eastAsia="Times New Roman"/>
          <w:lang w:eastAsia="cs-CZ"/>
        </w:rPr>
        <w:t>připravil</w:t>
      </w:r>
      <w:r w:rsidR="00BE3D04">
        <w:rPr>
          <w:rFonts w:eastAsia="Times New Roman"/>
          <w:lang w:eastAsia="cs-CZ"/>
        </w:rPr>
        <w:t xml:space="preserve"> jeho kmenový</w:t>
      </w:r>
      <w:r w:rsidR="00FF087B">
        <w:rPr>
          <w:rFonts w:eastAsia="Times New Roman"/>
          <w:lang w:eastAsia="cs-CZ"/>
        </w:rPr>
        <w:t xml:space="preserve"> </w:t>
      </w:r>
      <w:r w:rsidR="00BE3D04">
        <w:rPr>
          <w:rFonts w:eastAsia="Times New Roman"/>
          <w:lang w:eastAsia="cs-CZ"/>
        </w:rPr>
        <w:t xml:space="preserve">režisér </w:t>
      </w:r>
      <w:r w:rsidR="00FF087B" w:rsidRPr="0064698B">
        <w:rPr>
          <w:rFonts w:eastAsia="Times New Roman"/>
          <w:b/>
          <w:lang w:eastAsia="cs-CZ"/>
        </w:rPr>
        <w:t>Adam Doležal</w:t>
      </w:r>
      <w:r>
        <w:rPr>
          <w:rFonts w:eastAsia="Times New Roman"/>
          <w:lang w:eastAsia="cs-CZ"/>
        </w:rPr>
        <w:t>. P</w:t>
      </w:r>
      <w:r w:rsidR="00FF087B">
        <w:rPr>
          <w:rFonts w:eastAsia="Times New Roman"/>
          <w:lang w:eastAsia="cs-CZ"/>
        </w:rPr>
        <w:t xml:space="preserve">odle </w:t>
      </w:r>
      <w:r>
        <w:rPr>
          <w:rFonts w:eastAsia="Times New Roman"/>
          <w:lang w:eastAsia="cs-CZ"/>
        </w:rPr>
        <w:t xml:space="preserve">něj </w:t>
      </w:r>
      <w:r w:rsidR="00496DD7" w:rsidRPr="000D6CCA">
        <w:rPr>
          <w:rFonts w:eastAsia="Times New Roman"/>
          <w:b/>
          <w:lang w:eastAsia="cs-CZ"/>
        </w:rPr>
        <w:t>hra přirozeně spojuje humor s filozofickým tónem</w:t>
      </w:r>
      <w:r>
        <w:rPr>
          <w:rFonts w:eastAsia="Times New Roman"/>
          <w:lang w:eastAsia="cs-CZ"/>
        </w:rPr>
        <w:t xml:space="preserve">: </w:t>
      </w:r>
      <w:r w:rsidR="005B41B4">
        <w:rPr>
          <w:rFonts w:eastAsia="Times New Roman"/>
          <w:lang w:eastAsia="cs-CZ"/>
        </w:rPr>
        <w:t>„</w:t>
      </w:r>
      <w:r w:rsidR="00AE76D2" w:rsidRPr="00B1149A">
        <w:rPr>
          <w:rFonts w:eastAsia="Times New Roman"/>
          <w:i/>
          <w:lang w:eastAsia="cs-CZ"/>
        </w:rPr>
        <w:t xml:space="preserve">Je to </w:t>
      </w:r>
      <w:proofErr w:type="spellStart"/>
      <w:r w:rsidR="00AE76D2" w:rsidRPr="00B1149A">
        <w:rPr>
          <w:rFonts w:eastAsia="Times New Roman"/>
          <w:i/>
          <w:lang w:eastAsia="cs-CZ"/>
        </w:rPr>
        <w:t>road</w:t>
      </w:r>
      <w:proofErr w:type="spellEnd"/>
      <w:r w:rsidR="00B32F3F">
        <w:rPr>
          <w:rFonts w:eastAsia="Times New Roman"/>
          <w:i/>
          <w:lang w:eastAsia="cs-CZ"/>
        </w:rPr>
        <w:t xml:space="preserve"> </w:t>
      </w:r>
      <w:proofErr w:type="spellStart"/>
      <w:r w:rsidR="00AE76D2" w:rsidRPr="00B1149A">
        <w:rPr>
          <w:rFonts w:eastAsia="Times New Roman"/>
          <w:i/>
          <w:lang w:eastAsia="cs-CZ"/>
        </w:rPr>
        <w:t>movie</w:t>
      </w:r>
      <w:proofErr w:type="spellEnd"/>
      <w:r w:rsidR="00AE76D2" w:rsidRPr="00B1149A">
        <w:rPr>
          <w:rFonts w:eastAsia="Times New Roman"/>
          <w:i/>
          <w:lang w:eastAsia="cs-CZ"/>
        </w:rPr>
        <w:t xml:space="preserve"> bez cíle, vyprávění, které se neustále vrací samo k sobě. </w:t>
      </w:r>
      <w:r w:rsidR="00AE76D2" w:rsidRPr="0064698B">
        <w:rPr>
          <w:rFonts w:eastAsia="Times New Roman"/>
          <w:b/>
          <w:i/>
          <w:lang w:eastAsia="cs-CZ"/>
        </w:rPr>
        <w:t>Hra se ptá, kam vlastně jdeme –</w:t>
      </w:r>
      <w:r w:rsidR="00AE76D2" w:rsidRPr="0064698B">
        <w:rPr>
          <w:rFonts w:eastAsia="Times New Roman"/>
          <w:b/>
          <w:lang w:eastAsia="cs-CZ"/>
        </w:rPr>
        <w:t xml:space="preserve"> </w:t>
      </w:r>
      <w:r w:rsidR="00553189" w:rsidRPr="0064698B">
        <w:rPr>
          <w:rStyle w:val="Zdraznn"/>
          <w:b/>
        </w:rPr>
        <w:t>a zda není ‚vpřed‘ úplně všude</w:t>
      </w:r>
      <w:r w:rsidR="00FF087B">
        <w:rPr>
          <w:rStyle w:val="Zdraznn"/>
        </w:rPr>
        <w:t>.“</w:t>
      </w:r>
      <w:r w:rsidR="00FF087B">
        <w:rPr>
          <w:rFonts w:eastAsia="Times New Roman"/>
          <w:lang w:eastAsia="cs-CZ"/>
        </w:rPr>
        <w:t xml:space="preserve"> </w:t>
      </w:r>
      <w:r w:rsidR="009647FE">
        <w:rPr>
          <w:rFonts w:eastAsia="Times New Roman"/>
          <w:lang w:eastAsia="cs-CZ"/>
        </w:rPr>
        <w:t xml:space="preserve">Dramaturgyně </w:t>
      </w:r>
      <w:r w:rsidR="009647FE" w:rsidRPr="0064698B">
        <w:rPr>
          <w:rFonts w:eastAsia="Times New Roman"/>
          <w:b/>
          <w:lang w:eastAsia="cs-CZ"/>
        </w:rPr>
        <w:t>Klára Špičková</w:t>
      </w:r>
      <w:r w:rsidR="009647FE">
        <w:rPr>
          <w:rFonts w:eastAsia="Times New Roman"/>
          <w:lang w:eastAsia="cs-CZ"/>
        </w:rPr>
        <w:t xml:space="preserve"> d</w:t>
      </w:r>
      <w:r w:rsidR="00F12351">
        <w:rPr>
          <w:rFonts w:eastAsia="Times New Roman"/>
          <w:lang w:eastAsia="cs-CZ"/>
        </w:rPr>
        <w:t>odává</w:t>
      </w:r>
      <w:r w:rsidR="009647FE">
        <w:rPr>
          <w:rFonts w:eastAsia="Times New Roman"/>
          <w:lang w:eastAsia="cs-CZ"/>
        </w:rPr>
        <w:t xml:space="preserve">: </w:t>
      </w:r>
      <w:r w:rsidR="00D62163">
        <w:rPr>
          <w:rFonts w:eastAsia="Times New Roman"/>
          <w:lang w:eastAsia="cs-CZ"/>
        </w:rPr>
        <w:t>„</w:t>
      </w:r>
      <w:r w:rsidR="009647FE" w:rsidRPr="00D62163">
        <w:rPr>
          <w:rFonts w:eastAsia="Times New Roman"/>
          <w:i/>
          <w:lang w:eastAsia="cs-CZ"/>
        </w:rPr>
        <w:t>Kundera se s láskou vysmívá lidské pošetilosti</w:t>
      </w:r>
      <w:r w:rsidR="005D5679" w:rsidRPr="00D10BE2">
        <w:rPr>
          <w:i/>
          <w:color w:val="000000" w:themeColor="text1"/>
        </w:rPr>
        <w:t xml:space="preserve">. Skepticky přemýšlí nad tím, </w:t>
      </w:r>
      <w:r w:rsidR="00E12508">
        <w:rPr>
          <w:rStyle w:val="Zdraznn"/>
        </w:rPr>
        <w:t>‚</w:t>
      </w:r>
      <w:r w:rsidR="005D5679" w:rsidRPr="00D10BE2">
        <w:rPr>
          <w:i/>
          <w:color w:val="000000" w:themeColor="text1"/>
        </w:rPr>
        <w:t>co je psáno tam nahoře</w:t>
      </w:r>
      <w:r w:rsidR="00E12508">
        <w:rPr>
          <w:rStyle w:val="Zdraznn"/>
        </w:rPr>
        <w:t>‘</w:t>
      </w:r>
      <w:r w:rsidR="009138DD">
        <w:rPr>
          <w:i/>
          <w:color w:val="000000" w:themeColor="text1"/>
        </w:rPr>
        <w:t>,</w:t>
      </w:r>
      <w:r w:rsidR="005D5679" w:rsidRPr="00D10BE2">
        <w:rPr>
          <w:i/>
          <w:color w:val="000000" w:themeColor="text1"/>
        </w:rPr>
        <w:t xml:space="preserve"> a zda</w:t>
      </w:r>
      <w:r w:rsidR="009138DD">
        <w:rPr>
          <w:i/>
          <w:color w:val="000000" w:themeColor="text1"/>
        </w:rPr>
        <w:t xml:space="preserve"> </w:t>
      </w:r>
      <w:r w:rsidR="005D5679" w:rsidRPr="00D10BE2">
        <w:rPr>
          <w:i/>
          <w:color w:val="000000" w:themeColor="text1"/>
        </w:rPr>
        <w:t>jsme jako divadelní postavy napsáni dobře, či nikoli.</w:t>
      </w:r>
      <w:r w:rsidR="00D10BE2" w:rsidRPr="00D10BE2">
        <w:rPr>
          <w:i/>
          <w:color w:val="000000" w:themeColor="text1"/>
        </w:rPr>
        <w:t>“</w:t>
      </w:r>
    </w:p>
    <w:p w:rsidR="00B32F3F" w:rsidRDefault="00B32F3F">
      <w:pPr>
        <w:spacing w:after="0"/>
        <w:jc w:val="left"/>
        <w:rPr>
          <w:i/>
          <w:color w:val="000000" w:themeColor="text1"/>
        </w:rPr>
      </w:pPr>
      <w:r>
        <w:rPr>
          <w:i/>
          <w:color w:val="000000" w:themeColor="text1"/>
        </w:rPr>
        <w:br w:type="page"/>
      </w:r>
    </w:p>
    <w:p w:rsidR="00E12508" w:rsidRPr="00E12508" w:rsidRDefault="009647FE" w:rsidP="00C62279">
      <w:pPr>
        <w:spacing w:after="0" w:line="276" w:lineRule="auto"/>
        <w:jc w:val="left"/>
        <w:rPr>
          <w:rFonts w:eastAsia="Times New Roman"/>
          <w:b/>
          <w:lang w:eastAsia="cs-CZ"/>
        </w:rPr>
      </w:pPr>
      <w:r w:rsidRPr="00223DEA">
        <w:rPr>
          <w:rFonts w:eastAsia="Times New Roman"/>
          <w:b/>
          <w:lang w:eastAsia="cs-CZ"/>
        </w:rPr>
        <w:t>Jarmareční divadlo na scéně</w:t>
      </w:r>
    </w:p>
    <w:p w:rsidR="00663C8A" w:rsidRDefault="009647FE" w:rsidP="00112BDC">
      <w:pPr>
        <w:spacing w:after="240" w:line="276" w:lineRule="auto"/>
        <w:jc w:val="left"/>
        <w:rPr>
          <w:rFonts w:eastAsia="Times New Roman"/>
          <w:lang w:eastAsia="cs-CZ"/>
        </w:rPr>
      </w:pPr>
      <w:r w:rsidRPr="009647FE">
        <w:rPr>
          <w:rFonts w:eastAsia="Times New Roman"/>
          <w:lang w:eastAsia="cs-CZ"/>
        </w:rPr>
        <w:lastRenderedPageBreak/>
        <w:t>Scénografi</w:t>
      </w:r>
      <w:r w:rsidR="00996F80">
        <w:rPr>
          <w:rFonts w:eastAsia="Times New Roman"/>
          <w:lang w:eastAsia="cs-CZ"/>
        </w:rPr>
        <w:t xml:space="preserve">e </w:t>
      </w:r>
      <w:proofErr w:type="spellStart"/>
      <w:r w:rsidR="0064698B" w:rsidRPr="00942F8B">
        <w:rPr>
          <w:rFonts w:eastAsia="Times New Roman"/>
          <w:b/>
          <w:lang w:eastAsia="cs-CZ"/>
        </w:rPr>
        <w:t>Agnieszk</w:t>
      </w:r>
      <w:r w:rsidR="00996F80" w:rsidRPr="00942F8B">
        <w:rPr>
          <w:rFonts w:eastAsia="Times New Roman"/>
          <w:b/>
          <w:lang w:eastAsia="cs-CZ"/>
        </w:rPr>
        <w:t>y</w:t>
      </w:r>
      <w:proofErr w:type="spellEnd"/>
      <w:r w:rsidR="0064698B" w:rsidRPr="00942F8B">
        <w:rPr>
          <w:rFonts w:eastAsia="Times New Roman"/>
          <w:b/>
          <w:lang w:eastAsia="cs-CZ"/>
        </w:rPr>
        <w:t xml:space="preserve"> Pát</w:t>
      </w:r>
      <w:r w:rsidR="00996F80" w:rsidRPr="00942F8B">
        <w:rPr>
          <w:rFonts w:eastAsia="Times New Roman"/>
          <w:b/>
          <w:lang w:eastAsia="cs-CZ"/>
        </w:rPr>
        <w:t>é</w:t>
      </w:r>
      <w:r w:rsidR="0064698B" w:rsidRPr="00942F8B">
        <w:rPr>
          <w:rFonts w:eastAsia="Times New Roman"/>
          <w:b/>
          <w:lang w:eastAsia="cs-CZ"/>
        </w:rPr>
        <w:t xml:space="preserve"> </w:t>
      </w:r>
      <w:proofErr w:type="spellStart"/>
      <w:r w:rsidR="0064698B" w:rsidRPr="00942F8B">
        <w:rPr>
          <w:rFonts w:eastAsia="Times New Roman"/>
          <w:b/>
          <w:lang w:eastAsia="cs-CZ"/>
        </w:rPr>
        <w:t>Oldak</w:t>
      </w:r>
      <w:proofErr w:type="spellEnd"/>
      <w:r w:rsidR="0064698B">
        <w:rPr>
          <w:rFonts w:eastAsia="Times New Roman"/>
          <w:lang w:eastAsia="cs-CZ"/>
        </w:rPr>
        <w:t xml:space="preserve"> </w:t>
      </w:r>
      <w:r w:rsidR="00C11BE6">
        <w:rPr>
          <w:rFonts w:eastAsia="Times New Roman"/>
          <w:lang w:eastAsia="cs-CZ"/>
        </w:rPr>
        <w:t>vychází</w:t>
      </w:r>
      <w:r w:rsidRPr="009647FE">
        <w:rPr>
          <w:rFonts w:eastAsia="Times New Roman"/>
          <w:lang w:eastAsia="cs-CZ"/>
        </w:rPr>
        <w:t xml:space="preserve"> </w:t>
      </w:r>
      <w:r w:rsidR="00B568D6">
        <w:rPr>
          <w:rFonts w:eastAsia="Times New Roman"/>
          <w:lang w:eastAsia="cs-CZ"/>
        </w:rPr>
        <w:t xml:space="preserve">z </w:t>
      </w:r>
      <w:r w:rsidRPr="009647FE">
        <w:rPr>
          <w:rFonts w:eastAsia="Times New Roman"/>
          <w:lang w:eastAsia="cs-CZ"/>
        </w:rPr>
        <w:t xml:space="preserve">Kunderovy </w:t>
      </w:r>
      <w:r w:rsidR="00C66637">
        <w:rPr>
          <w:rFonts w:eastAsia="Times New Roman"/>
          <w:lang w:eastAsia="cs-CZ"/>
        </w:rPr>
        <w:t>původn</w:t>
      </w:r>
      <w:r w:rsidR="00C060C6">
        <w:rPr>
          <w:rFonts w:eastAsia="Times New Roman"/>
          <w:lang w:eastAsia="cs-CZ"/>
        </w:rPr>
        <w:t>í</w:t>
      </w:r>
      <w:r w:rsidR="00C66637">
        <w:rPr>
          <w:rFonts w:eastAsia="Times New Roman"/>
          <w:lang w:eastAsia="cs-CZ"/>
        </w:rPr>
        <w:t xml:space="preserve"> </w:t>
      </w:r>
      <w:r w:rsidRPr="009647FE">
        <w:rPr>
          <w:rFonts w:eastAsia="Times New Roman"/>
          <w:lang w:eastAsia="cs-CZ"/>
        </w:rPr>
        <w:t xml:space="preserve">představy: </w:t>
      </w:r>
      <w:r w:rsidRPr="0064698B">
        <w:rPr>
          <w:rFonts w:eastAsia="Times New Roman"/>
          <w:b/>
          <w:lang w:eastAsia="cs-CZ"/>
        </w:rPr>
        <w:t>hrát jednoduše, s minimem prostředků a maximem fantazie</w:t>
      </w:r>
      <w:r>
        <w:rPr>
          <w:rFonts w:eastAsia="Times New Roman"/>
          <w:lang w:eastAsia="cs-CZ"/>
        </w:rPr>
        <w:t>. Jeviště připomíná</w:t>
      </w:r>
      <w:r w:rsidR="003F1CFE">
        <w:rPr>
          <w:rFonts w:eastAsia="Times New Roman"/>
          <w:lang w:eastAsia="cs-CZ"/>
        </w:rPr>
        <w:t xml:space="preserve"> </w:t>
      </w:r>
      <w:r w:rsidR="00C11BE6">
        <w:rPr>
          <w:rFonts w:eastAsia="Times New Roman"/>
          <w:lang w:eastAsia="cs-CZ"/>
        </w:rPr>
        <w:t>vesnickou jarmareční scénu</w:t>
      </w:r>
      <w:r w:rsidR="00847C14">
        <w:rPr>
          <w:rFonts w:eastAsia="Times New Roman"/>
          <w:lang w:eastAsia="cs-CZ"/>
        </w:rPr>
        <w:t xml:space="preserve"> s jediným moderním prvkem</w:t>
      </w:r>
      <w:r w:rsidR="00594282">
        <w:rPr>
          <w:rFonts w:eastAsia="Times New Roman"/>
          <w:lang w:eastAsia="cs-CZ"/>
        </w:rPr>
        <w:t xml:space="preserve"> – </w:t>
      </w:r>
      <w:r w:rsidR="00847C14">
        <w:rPr>
          <w:rFonts w:eastAsia="Times New Roman"/>
          <w:lang w:eastAsia="cs-CZ"/>
        </w:rPr>
        <w:t xml:space="preserve">světelným nápisem </w:t>
      </w:r>
      <w:proofErr w:type="spellStart"/>
      <w:r w:rsidR="00847C14">
        <w:rPr>
          <w:rFonts w:eastAsia="Times New Roman"/>
          <w:lang w:eastAsia="cs-CZ"/>
        </w:rPr>
        <w:t>l</w:t>
      </w:r>
      <w:r w:rsidR="00847C14" w:rsidRPr="00E234AF">
        <w:rPr>
          <w:rFonts w:eastAsia="Times New Roman"/>
          <w:lang w:eastAsia="cs-CZ"/>
        </w:rPr>
        <w:t>’</w:t>
      </w:r>
      <w:r w:rsidR="00847C14">
        <w:rPr>
          <w:rFonts w:eastAsia="Times New Roman"/>
          <w:lang w:eastAsia="cs-CZ"/>
        </w:rPr>
        <w:t>amour</w:t>
      </w:r>
      <w:proofErr w:type="spellEnd"/>
      <w:r w:rsidR="00594282">
        <w:rPr>
          <w:rFonts w:eastAsia="Times New Roman"/>
          <w:lang w:eastAsia="cs-CZ"/>
        </w:rPr>
        <w:t xml:space="preserve">. </w:t>
      </w:r>
      <w:r w:rsidR="00594282" w:rsidRPr="00942F8B">
        <w:rPr>
          <w:rFonts w:eastAsia="Times New Roman"/>
          <w:b/>
          <w:lang w:eastAsia="cs-CZ"/>
        </w:rPr>
        <w:t>Atmos</w:t>
      </w:r>
      <w:r w:rsidR="00C060C6" w:rsidRPr="00942F8B">
        <w:rPr>
          <w:rFonts w:eastAsia="Times New Roman"/>
          <w:b/>
          <w:lang w:eastAsia="cs-CZ"/>
        </w:rPr>
        <w:t xml:space="preserve">féru </w:t>
      </w:r>
      <w:r w:rsidR="00C11BE6">
        <w:rPr>
          <w:rFonts w:eastAsia="Times New Roman"/>
          <w:b/>
          <w:lang w:eastAsia="cs-CZ"/>
        </w:rPr>
        <w:t>doplní</w:t>
      </w:r>
      <w:r w:rsidR="00C060C6" w:rsidRPr="00942F8B">
        <w:rPr>
          <w:rFonts w:eastAsia="Times New Roman"/>
          <w:b/>
          <w:lang w:eastAsia="cs-CZ"/>
        </w:rPr>
        <w:t xml:space="preserve"> živá kapela</w:t>
      </w:r>
      <w:r w:rsidR="00C060C6">
        <w:rPr>
          <w:rFonts w:eastAsia="Times New Roman"/>
          <w:lang w:eastAsia="cs-CZ"/>
        </w:rPr>
        <w:t xml:space="preserve">, </w:t>
      </w:r>
      <w:r w:rsidR="004D2C15">
        <w:rPr>
          <w:rFonts w:eastAsia="Times New Roman"/>
          <w:lang w:eastAsia="cs-CZ"/>
        </w:rPr>
        <w:t>jež</w:t>
      </w:r>
      <w:r w:rsidR="00C060C6">
        <w:rPr>
          <w:rFonts w:eastAsia="Times New Roman"/>
          <w:lang w:eastAsia="cs-CZ"/>
        </w:rPr>
        <w:t xml:space="preserve"> inscenaci dodá rytmus i </w:t>
      </w:r>
      <w:r w:rsidR="00C11BE6">
        <w:rPr>
          <w:rFonts w:eastAsia="Times New Roman"/>
          <w:lang w:eastAsia="cs-CZ"/>
        </w:rPr>
        <w:t>hravost</w:t>
      </w:r>
      <w:r w:rsidR="00C060C6">
        <w:rPr>
          <w:rFonts w:eastAsia="Times New Roman"/>
          <w:lang w:eastAsia="cs-CZ"/>
        </w:rPr>
        <w:t>.</w:t>
      </w:r>
      <w:r w:rsidR="00CF2B80">
        <w:rPr>
          <w:rFonts w:eastAsia="Times New Roman"/>
          <w:lang w:eastAsia="cs-CZ"/>
        </w:rPr>
        <w:t xml:space="preserve"> </w:t>
      </w:r>
      <w:r w:rsidR="00E234AF">
        <w:rPr>
          <w:rFonts w:eastAsia="Times New Roman"/>
          <w:lang w:eastAsia="cs-CZ"/>
        </w:rPr>
        <w:t>„</w:t>
      </w:r>
      <w:r w:rsidR="00E234AF" w:rsidRPr="00942F8B">
        <w:rPr>
          <w:rFonts w:eastAsia="Times New Roman"/>
          <w:b/>
          <w:i/>
          <w:lang w:eastAsia="cs-CZ"/>
        </w:rPr>
        <w:t>Kunderův text je natolik silný, že potřebuje jen místo, kde se může svobodně vyprávět</w:t>
      </w:r>
      <w:r w:rsidR="00E234AF">
        <w:rPr>
          <w:rFonts w:eastAsia="Times New Roman"/>
          <w:lang w:eastAsia="cs-CZ"/>
        </w:rPr>
        <w:t>,“ doplňuje režisér.</w:t>
      </w:r>
    </w:p>
    <w:p w:rsidR="000D6CCA" w:rsidRDefault="00586370" w:rsidP="00C62279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:rsidR="000D6CCA" w:rsidRDefault="000D6CCA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:rsidR="003F2B02" w:rsidRDefault="003F2B02" w:rsidP="00C62279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lastRenderedPageBreak/>
        <w:t>Milan Kundera</w:t>
      </w:r>
    </w:p>
    <w:p w:rsidR="003F2B02" w:rsidRPr="00B42CFD" w:rsidRDefault="003F2B02" w:rsidP="00C62279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  <w:sz w:val="44"/>
          <w:szCs w:val="44"/>
          <w:highlight w:val="white"/>
        </w:rPr>
      </w:pPr>
      <w:r w:rsidRPr="00B42CFD">
        <w:rPr>
          <w:rFonts w:cs="Calibri"/>
          <w:b/>
          <w:color w:val="000000"/>
          <w:sz w:val="44"/>
          <w:szCs w:val="44"/>
          <w:highlight w:val="white"/>
        </w:rPr>
        <w:t>Jakub a jeho pán</w:t>
      </w:r>
    </w:p>
    <w:p w:rsidR="00514005" w:rsidRDefault="00514005" w:rsidP="00514005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color w:val="000000"/>
          <w:highlight w:val="white"/>
        </w:rPr>
      </w:pPr>
    </w:p>
    <w:p w:rsidR="003F2B02" w:rsidRPr="00D27283" w:rsidRDefault="003F2B02" w:rsidP="00514005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Režie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Adam Doležal</w:t>
      </w:r>
    </w:p>
    <w:p w:rsidR="003F2B02" w:rsidRPr="00D27283" w:rsidRDefault="003F2B02" w:rsidP="00514005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Dramaturgie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Klára Špičková</w:t>
      </w:r>
    </w:p>
    <w:p w:rsidR="003F2B02" w:rsidRPr="00D27283" w:rsidRDefault="003F2B02" w:rsidP="00514005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Výprava</w:t>
      </w:r>
      <w:r w:rsidR="00D27283">
        <w:rPr>
          <w:rFonts w:cs="Calibri"/>
          <w:iCs/>
        </w:rPr>
        <w:tab/>
      </w:r>
      <w:proofErr w:type="spellStart"/>
      <w:r w:rsidRPr="00D27283">
        <w:rPr>
          <w:rFonts w:cs="Calibri"/>
          <w:b/>
          <w:bCs/>
          <w:iCs/>
        </w:rPr>
        <w:t>Agnieszka</w:t>
      </w:r>
      <w:proofErr w:type="spellEnd"/>
      <w:r w:rsidRPr="00D27283">
        <w:rPr>
          <w:rFonts w:cs="Calibri"/>
          <w:b/>
          <w:bCs/>
          <w:iCs/>
        </w:rPr>
        <w:t xml:space="preserve"> Pátá </w:t>
      </w:r>
      <w:proofErr w:type="spellStart"/>
      <w:r w:rsidRPr="00D27283">
        <w:rPr>
          <w:rFonts w:cs="Calibri"/>
          <w:b/>
          <w:bCs/>
          <w:iCs/>
        </w:rPr>
        <w:t>Oldak</w:t>
      </w:r>
      <w:proofErr w:type="spellEnd"/>
    </w:p>
    <w:p w:rsidR="003F2B02" w:rsidRPr="00D27283" w:rsidRDefault="003F2B02" w:rsidP="00514005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Pohybová spolupráce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Karel Basák</w:t>
      </w:r>
    </w:p>
    <w:p w:rsidR="003F2B02" w:rsidRPr="00D27283" w:rsidRDefault="003F2B02" w:rsidP="00514005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Hudba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Petr Zeman</w:t>
      </w:r>
    </w:p>
    <w:p w:rsidR="003F2B02" w:rsidRPr="00D27283" w:rsidRDefault="003F2B02" w:rsidP="00514005">
      <w:pPr>
        <w:tabs>
          <w:tab w:val="left" w:pos="3686"/>
          <w:tab w:val="left" w:pos="10348"/>
        </w:tabs>
        <w:spacing w:after="0" w:line="276" w:lineRule="auto"/>
        <w:ind w:right="142"/>
        <w:rPr>
          <w:rFonts w:cs="Calibri"/>
          <w:b/>
          <w:bCs/>
          <w:iCs/>
        </w:rPr>
      </w:pPr>
      <w:r w:rsidRPr="00D27283">
        <w:rPr>
          <w:rFonts w:cs="Calibri"/>
          <w:iCs/>
        </w:rPr>
        <w:t>Světelný design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Jakub Sloup</w:t>
      </w:r>
    </w:p>
    <w:p w:rsidR="003F2B02" w:rsidRPr="00D27283" w:rsidRDefault="003F2B02" w:rsidP="003F2B02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Jakub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Jaroslav Matějka</w:t>
      </w:r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Pán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Martin Stránský</w:t>
      </w:r>
    </w:p>
    <w:p w:rsidR="00D27283" w:rsidRPr="00D27283" w:rsidRDefault="00D27283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Hostinská</w:t>
      </w:r>
      <w:r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Jana Ondrušková</w:t>
      </w:r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Saint-</w:t>
      </w:r>
      <w:proofErr w:type="spellStart"/>
      <w:r w:rsidRPr="00D27283">
        <w:rPr>
          <w:rFonts w:cs="Calibri"/>
          <w:iCs/>
        </w:rPr>
        <w:t>Ouen</w:t>
      </w:r>
      <w:proofErr w:type="spellEnd"/>
      <w:r w:rsidRPr="00D27283">
        <w:rPr>
          <w:rFonts w:cs="Calibri"/>
          <w:iCs/>
        </w:rPr>
        <w:t>, Markýz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 xml:space="preserve">Jan </w:t>
      </w:r>
      <w:proofErr w:type="spellStart"/>
      <w:r w:rsidRPr="00D27283">
        <w:rPr>
          <w:rFonts w:cs="Calibri"/>
          <w:b/>
          <w:bCs/>
          <w:iCs/>
        </w:rPr>
        <w:t>Maléř</w:t>
      </w:r>
      <w:proofErr w:type="spellEnd"/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Agáta, Dcera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 xml:space="preserve">Nicole </w:t>
      </w:r>
      <w:proofErr w:type="spellStart"/>
      <w:r w:rsidRPr="00D27283">
        <w:rPr>
          <w:rFonts w:cs="Calibri"/>
          <w:b/>
          <w:bCs/>
          <w:iCs/>
        </w:rPr>
        <w:t>Tisotová</w:t>
      </w:r>
      <w:proofErr w:type="spellEnd"/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Justina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 xml:space="preserve">Eliška </w:t>
      </w:r>
      <w:proofErr w:type="spellStart"/>
      <w:r w:rsidRPr="00D27283">
        <w:rPr>
          <w:rFonts w:cs="Calibri"/>
          <w:b/>
          <w:bCs/>
          <w:iCs/>
        </w:rPr>
        <w:t>Vocelová</w:t>
      </w:r>
      <w:proofErr w:type="spellEnd"/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Mladý Otrapa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 xml:space="preserve">Matyáš </w:t>
      </w:r>
      <w:proofErr w:type="spellStart"/>
      <w:r w:rsidRPr="00D27283">
        <w:rPr>
          <w:rFonts w:cs="Calibri"/>
          <w:b/>
          <w:bCs/>
          <w:iCs/>
        </w:rPr>
        <w:t>Darnady</w:t>
      </w:r>
      <w:proofErr w:type="spellEnd"/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Starý Otrapa, Otec Agáty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Michal Štěrba</w:t>
      </w:r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Matka, Matka Agáty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Jana Kubátová</w:t>
      </w:r>
    </w:p>
    <w:p w:rsidR="003F2B02" w:rsidRPr="00D27283" w:rsidRDefault="00211439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>
        <w:rPr>
          <w:rFonts w:cs="Calibri"/>
          <w:iCs/>
        </w:rPr>
        <w:t>Hostinský,</w:t>
      </w:r>
      <w:r w:rsidR="003F2B02" w:rsidRPr="00D27283">
        <w:rPr>
          <w:rFonts w:cs="Calibri"/>
          <w:iCs/>
        </w:rPr>
        <w:t xml:space="preserve"> Rychtář, Komisař</w:t>
      </w:r>
      <w:r w:rsidR="00D27283">
        <w:rPr>
          <w:rFonts w:cs="Calibri"/>
          <w:iCs/>
        </w:rPr>
        <w:tab/>
      </w:r>
      <w:r w:rsidR="003F2B02" w:rsidRPr="00D27283">
        <w:rPr>
          <w:rFonts w:cs="Calibri"/>
          <w:b/>
          <w:bCs/>
          <w:iCs/>
        </w:rPr>
        <w:t>Marek Mikulášek</w:t>
      </w:r>
    </w:p>
    <w:p w:rsidR="003F2B02" w:rsidRPr="00D27283" w:rsidRDefault="003F2B02" w:rsidP="00D27283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  <w:bCs/>
          <w:iCs/>
        </w:rPr>
      </w:pPr>
      <w:r w:rsidRPr="00D27283">
        <w:rPr>
          <w:rFonts w:cs="Calibri"/>
          <w:iCs/>
        </w:rPr>
        <w:t>Janek</w:t>
      </w:r>
      <w:r w:rsidR="00D27283">
        <w:rPr>
          <w:rFonts w:cs="Calibri"/>
          <w:iCs/>
        </w:rPr>
        <w:tab/>
      </w:r>
      <w:r w:rsidRPr="00D27283">
        <w:rPr>
          <w:rFonts w:cs="Calibri"/>
          <w:b/>
          <w:bCs/>
          <w:iCs/>
        </w:rPr>
        <w:t>David Kubát</w:t>
      </w:r>
    </w:p>
    <w:p w:rsidR="00514005" w:rsidRDefault="003F2B02" w:rsidP="008C1996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iCs/>
        </w:rPr>
      </w:pPr>
      <w:r w:rsidRPr="00D27283">
        <w:rPr>
          <w:rFonts w:cs="Calibri"/>
          <w:iCs/>
        </w:rPr>
        <w:t>Vesnická kapela</w:t>
      </w:r>
    </w:p>
    <w:p w:rsidR="00D27283" w:rsidRPr="00514005" w:rsidRDefault="008C1996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  <w:iCs/>
          <w:color w:val="000000"/>
        </w:rPr>
      </w:pPr>
      <w:r w:rsidRPr="00514005">
        <w:rPr>
          <w:rFonts w:cs="Calibri"/>
          <w:iCs/>
          <w:color w:val="000000"/>
        </w:rPr>
        <w:t>H</w:t>
      </w:r>
      <w:r w:rsidR="00D27283" w:rsidRPr="00514005">
        <w:rPr>
          <w:rFonts w:cs="Calibri"/>
          <w:iCs/>
          <w:color w:val="000000"/>
        </w:rPr>
        <w:t>ousle</w:t>
      </w:r>
      <w:r w:rsidR="00514005">
        <w:rPr>
          <w:rFonts w:cs="Calibri"/>
          <w:i/>
          <w:iCs/>
          <w:color w:val="000000"/>
        </w:rPr>
        <w:tab/>
      </w:r>
      <w:r w:rsidR="00D27283" w:rsidRPr="00514005">
        <w:rPr>
          <w:rFonts w:cs="Calibri"/>
          <w:b/>
          <w:bCs/>
          <w:iCs/>
          <w:color w:val="000000"/>
        </w:rPr>
        <w:t>Milan Brouček /</w:t>
      </w:r>
      <w:r w:rsidR="00D27283" w:rsidRPr="00514005">
        <w:rPr>
          <w:rFonts w:cs="Calibri"/>
          <w:iCs/>
          <w:color w:val="000000"/>
        </w:rPr>
        <w:t xml:space="preserve"> </w:t>
      </w:r>
      <w:r w:rsidR="00D27283" w:rsidRPr="00514005">
        <w:rPr>
          <w:rFonts w:cs="Calibri"/>
          <w:b/>
          <w:bCs/>
          <w:iCs/>
          <w:color w:val="000000"/>
        </w:rPr>
        <w:t>Martin Kaplan</w:t>
      </w:r>
    </w:p>
    <w:p w:rsidR="00D27283" w:rsidRPr="00514005" w:rsidRDefault="008C1996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  <w:iCs/>
          <w:color w:val="000000"/>
        </w:rPr>
      </w:pPr>
      <w:r w:rsidRPr="00514005">
        <w:rPr>
          <w:rFonts w:cs="Calibri"/>
          <w:iCs/>
          <w:color w:val="000000"/>
        </w:rPr>
        <w:t>T</w:t>
      </w:r>
      <w:r w:rsidR="00D27283" w:rsidRPr="00514005">
        <w:rPr>
          <w:rFonts w:cs="Calibri"/>
          <w:iCs/>
          <w:color w:val="000000"/>
        </w:rPr>
        <w:t>uba</w:t>
      </w:r>
      <w:r w:rsidR="00514005" w:rsidRPr="00514005">
        <w:rPr>
          <w:rFonts w:cs="Calibri"/>
          <w:iCs/>
          <w:color w:val="000000"/>
        </w:rPr>
        <w:tab/>
      </w:r>
      <w:r w:rsidR="00D27283" w:rsidRPr="00514005">
        <w:rPr>
          <w:rFonts w:cs="Calibri"/>
          <w:b/>
          <w:bCs/>
          <w:iCs/>
          <w:color w:val="000000"/>
        </w:rPr>
        <w:t>Jan Dušek / Stanislav Vaník</w:t>
      </w:r>
    </w:p>
    <w:p w:rsidR="00D27283" w:rsidRPr="00514005" w:rsidRDefault="008C1996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  <w:iCs/>
          <w:color w:val="000000"/>
        </w:rPr>
      </w:pPr>
      <w:r w:rsidRPr="00514005">
        <w:rPr>
          <w:rFonts w:cs="Calibri"/>
          <w:iCs/>
          <w:color w:val="000000"/>
        </w:rPr>
        <w:t>A</w:t>
      </w:r>
      <w:r w:rsidR="00D27283" w:rsidRPr="00514005">
        <w:rPr>
          <w:rFonts w:cs="Calibri"/>
          <w:iCs/>
          <w:color w:val="000000"/>
        </w:rPr>
        <w:t>kordeon</w:t>
      </w:r>
      <w:r w:rsidR="00514005" w:rsidRPr="00514005">
        <w:rPr>
          <w:rFonts w:cs="Calibri"/>
          <w:iCs/>
          <w:color w:val="000000"/>
        </w:rPr>
        <w:tab/>
      </w:r>
      <w:r w:rsidR="00D27283" w:rsidRPr="00514005">
        <w:rPr>
          <w:rFonts w:cs="Calibri"/>
          <w:b/>
          <w:bCs/>
          <w:iCs/>
          <w:color w:val="000000"/>
        </w:rPr>
        <w:t>Petra Křížková / Hana Medunová</w:t>
      </w:r>
    </w:p>
    <w:p w:rsidR="008A378E" w:rsidRDefault="008C1996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  <w:b/>
          <w:bCs/>
          <w:iCs/>
          <w:color w:val="000000"/>
        </w:rPr>
      </w:pPr>
      <w:r w:rsidRPr="00514005">
        <w:rPr>
          <w:rFonts w:cs="Calibri"/>
          <w:iCs/>
          <w:color w:val="000000"/>
        </w:rPr>
        <w:t>B</w:t>
      </w:r>
      <w:r w:rsidR="00D27283" w:rsidRPr="00514005">
        <w:rPr>
          <w:rFonts w:cs="Calibri"/>
          <w:iCs/>
          <w:color w:val="000000"/>
        </w:rPr>
        <w:t>ic</w:t>
      </w:r>
      <w:r w:rsidRPr="00514005">
        <w:rPr>
          <w:rFonts w:cs="Calibri"/>
          <w:iCs/>
          <w:color w:val="000000"/>
        </w:rPr>
        <w:t>í</w:t>
      </w:r>
      <w:r w:rsidR="00514005" w:rsidRPr="00514005">
        <w:rPr>
          <w:rFonts w:cs="Calibri"/>
          <w:iCs/>
          <w:color w:val="000000"/>
        </w:rPr>
        <w:tab/>
      </w:r>
      <w:r w:rsidR="00D27283" w:rsidRPr="00514005">
        <w:rPr>
          <w:rFonts w:cs="Calibri"/>
          <w:b/>
          <w:bCs/>
          <w:iCs/>
          <w:color w:val="000000"/>
        </w:rPr>
        <w:t>Lukáš Švehla</w:t>
      </w:r>
      <w:r w:rsidR="00D27283" w:rsidRPr="00514005">
        <w:rPr>
          <w:rFonts w:cs="Calibri"/>
          <w:iCs/>
          <w:color w:val="000000"/>
        </w:rPr>
        <w:t xml:space="preserve"> </w:t>
      </w:r>
      <w:r w:rsidR="00D27283" w:rsidRPr="00514005">
        <w:rPr>
          <w:rFonts w:cs="Calibri"/>
          <w:b/>
          <w:bCs/>
          <w:iCs/>
          <w:color w:val="000000"/>
        </w:rPr>
        <w:t>/</w:t>
      </w:r>
      <w:r w:rsidR="00D27283" w:rsidRPr="00514005">
        <w:rPr>
          <w:rFonts w:cs="Calibri"/>
          <w:iCs/>
          <w:color w:val="000000"/>
        </w:rPr>
        <w:t xml:space="preserve"> </w:t>
      </w:r>
      <w:r w:rsidR="00D27283" w:rsidRPr="00514005">
        <w:rPr>
          <w:rFonts w:cs="Calibri"/>
          <w:b/>
          <w:bCs/>
          <w:iCs/>
          <w:color w:val="000000"/>
        </w:rPr>
        <w:t>Petr Zeman</w:t>
      </w:r>
    </w:p>
    <w:p w:rsidR="00211439" w:rsidRDefault="00211439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  <w:b/>
          <w:bCs/>
          <w:iCs/>
          <w:color w:val="000000"/>
        </w:rPr>
      </w:pPr>
      <w:r w:rsidRPr="00211439">
        <w:rPr>
          <w:rFonts w:cs="Calibri"/>
          <w:iCs/>
          <w:color w:val="000000"/>
        </w:rPr>
        <w:t>Kytara</w:t>
      </w:r>
      <w:r>
        <w:rPr>
          <w:rFonts w:cs="Calibri"/>
          <w:b/>
          <w:bCs/>
          <w:iCs/>
          <w:color w:val="000000"/>
        </w:rPr>
        <w:tab/>
        <w:t xml:space="preserve">Matyáš </w:t>
      </w:r>
      <w:proofErr w:type="spellStart"/>
      <w:r>
        <w:rPr>
          <w:rFonts w:cs="Calibri"/>
          <w:b/>
          <w:bCs/>
          <w:iCs/>
          <w:color w:val="000000"/>
        </w:rPr>
        <w:t>Darnady</w:t>
      </w:r>
      <w:proofErr w:type="spellEnd"/>
    </w:p>
    <w:p w:rsidR="00AB42DD" w:rsidRDefault="00AB42DD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  <w:b/>
          <w:bCs/>
          <w:iCs/>
          <w:color w:val="000000"/>
        </w:rPr>
      </w:pPr>
    </w:p>
    <w:p w:rsidR="00AB42DD" w:rsidRDefault="00AB42DD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</w:rPr>
      </w:pPr>
    </w:p>
    <w:p w:rsidR="00AB42DD" w:rsidRPr="00AB42DD" w:rsidRDefault="00AB42DD" w:rsidP="00AB42DD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AB42DD">
        <w:rPr>
          <w:rFonts w:cs="Calibri"/>
          <w:b/>
        </w:rPr>
        <w:t>Premiéra 13. prosince 2025 ve Velkém divadle</w:t>
      </w:r>
    </w:p>
    <w:p w:rsidR="00AB42DD" w:rsidRPr="00514005" w:rsidRDefault="00AB42DD" w:rsidP="00AB42DD">
      <w:pPr>
        <w:tabs>
          <w:tab w:val="left" w:pos="3686"/>
        </w:tabs>
        <w:autoSpaceDE w:val="0"/>
        <w:autoSpaceDN w:val="0"/>
        <w:adjustRightInd w:val="0"/>
        <w:spacing w:after="0"/>
        <w:jc w:val="left"/>
        <w:rPr>
          <w:rFonts w:cs="Calibri"/>
        </w:rPr>
      </w:pPr>
      <w:r>
        <w:rPr>
          <w:rFonts w:cs="Calibri"/>
        </w:rPr>
        <w:t>Nejbližší reprízy 17. a 30. prosince 2025 a 7. ledna 2026</w:t>
      </w:r>
    </w:p>
    <w:p w:rsidR="00514005" w:rsidRPr="00514005" w:rsidRDefault="00514005" w:rsidP="00514005">
      <w:pPr>
        <w:tabs>
          <w:tab w:val="left" w:pos="3686"/>
        </w:tabs>
        <w:autoSpaceDE w:val="0"/>
        <w:autoSpaceDN w:val="0"/>
        <w:adjustRightInd w:val="0"/>
        <w:spacing w:after="0"/>
        <w:ind w:left="284"/>
        <w:jc w:val="left"/>
        <w:rPr>
          <w:rFonts w:cs="Calibri"/>
        </w:rPr>
      </w:pPr>
    </w:p>
    <w:sectPr w:rsidR="00514005" w:rsidRPr="00514005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06A" w:rsidRDefault="0004306A" w:rsidP="00B85134">
      <w:r>
        <w:separator/>
      </w:r>
    </w:p>
  </w:endnote>
  <w:endnote w:type="continuationSeparator" w:id="0">
    <w:p w:rsidR="0004306A" w:rsidRDefault="0004306A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06A" w:rsidRDefault="0004306A" w:rsidP="00B85134">
      <w:r>
        <w:separator/>
      </w:r>
    </w:p>
  </w:footnote>
  <w:footnote w:type="continuationSeparator" w:id="0">
    <w:p w:rsidR="0004306A" w:rsidRDefault="0004306A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4306A"/>
    <w:rsid w:val="00082531"/>
    <w:rsid w:val="000A04BC"/>
    <w:rsid w:val="000B24ED"/>
    <w:rsid w:val="000C5CE6"/>
    <w:rsid w:val="000D594C"/>
    <w:rsid w:val="000D6CCA"/>
    <w:rsid w:val="000F7B64"/>
    <w:rsid w:val="00106FF0"/>
    <w:rsid w:val="00107AC2"/>
    <w:rsid w:val="00112BDC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826CC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204C18"/>
    <w:rsid w:val="00211439"/>
    <w:rsid w:val="00213C25"/>
    <w:rsid w:val="002204E3"/>
    <w:rsid w:val="0022360B"/>
    <w:rsid w:val="00223DEA"/>
    <w:rsid w:val="0022566E"/>
    <w:rsid w:val="00264D95"/>
    <w:rsid w:val="00273BF4"/>
    <w:rsid w:val="00274BD9"/>
    <w:rsid w:val="002A16E4"/>
    <w:rsid w:val="002B1B2D"/>
    <w:rsid w:val="002B2668"/>
    <w:rsid w:val="002B62D5"/>
    <w:rsid w:val="002C0D55"/>
    <w:rsid w:val="002C0DAE"/>
    <w:rsid w:val="002C3378"/>
    <w:rsid w:val="002C50A2"/>
    <w:rsid w:val="002D6150"/>
    <w:rsid w:val="002E5E02"/>
    <w:rsid w:val="002E6764"/>
    <w:rsid w:val="002E7274"/>
    <w:rsid w:val="00301FFC"/>
    <w:rsid w:val="00303814"/>
    <w:rsid w:val="00320BEC"/>
    <w:rsid w:val="003255F3"/>
    <w:rsid w:val="00326DD2"/>
    <w:rsid w:val="00327362"/>
    <w:rsid w:val="00342362"/>
    <w:rsid w:val="00345788"/>
    <w:rsid w:val="00345B58"/>
    <w:rsid w:val="00347D7F"/>
    <w:rsid w:val="003537DC"/>
    <w:rsid w:val="0036793F"/>
    <w:rsid w:val="00374B1D"/>
    <w:rsid w:val="00375837"/>
    <w:rsid w:val="00375C7C"/>
    <w:rsid w:val="00380B85"/>
    <w:rsid w:val="003905EB"/>
    <w:rsid w:val="003A5A42"/>
    <w:rsid w:val="003A5F68"/>
    <w:rsid w:val="003B08EE"/>
    <w:rsid w:val="003B3458"/>
    <w:rsid w:val="003B4BFE"/>
    <w:rsid w:val="003B6824"/>
    <w:rsid w:val="003C3CD1"/>
    <w:rsid w:val="003D7C6D"/>
    <w:rsid w:val="003E10C4"/>
    <w:rsid w:val="003E1389"/>
    <w:rsid w:val="003F1CFE"/>
    <w:rsid w:val="003F265E"/>
    <w:rsid w:val="003F2B02"/>
    <w:rsid w:val="003F3AC5"/>
    <w:rsid w:val="00406757"/>
    <w:rsid w:val="00411559"/>
    <w:rsid w:val="004219F5"/>
    <w:rsid w:val="0042747D"/>
    <w:rsid w:val="00444C8C"/>
    <w:rsid w:val="00445570"/>
    <w:rsid w:val="00446CD4"/>
    <w:rsid w:val="0045029C"/>
    <w:rsid w:val="00475CAF"/>
    <w:rsid w:val="004760C2"/>
    <w:rsid w:val="0048577E"/>
    <w:rsid w:val="00495E23"/>
    <w:rsid w:val="00496DD7"/>
    <w:rsid w:val="004B1152"/>
    <w:rsid w:val="004B28F0"/>
    <w:rsid w:val="004B62FB"/>
    <w:rsid w:val="004B76E4"/>
    <w:rsid w:val="004C0A93"/>
    <w:rsid w:val="004C2435"/>
    <w:rsid w:val="004D2C15"/>
    <w:rsid w:val="004E2BDE"/>
    <w:rsid w:val="004E41C7"/>
    <w:rsid w:val="004F2D44"/>
    <w:rsid w:val="004F7182"/>
    <w:rsid w:val="005013FF"/>
    <w:rsid w:val="00510C3E"/>
    <w:rsid w:val="00514005"/>
    <w:rsid w:val="005219BA"/>
    <w:rsid w:val="00540582"/>
    <w:rsid w:val="00545E1A"/>
    <w:rsid w:val="00553189"/>
    <w:rsid w:val="00566D96"/>
    <w:rsid w:val="0056749F"/>
    <w:rsid w:val="0057050E"/>
    <w:rsid w:val="005731BB"/>
    <w:rsid w:val="00581CA7"/>
    <w:rsid w:val="00586370"/>
    <w:rsid w:val="00592F3A"/>
    <w:rsid w:val="00594282"/>
    <w:rsid w:val="005A7F9E"/>
    <w:rsid w:val="005B41B4"/>
    <w:rsid w:val="005C28D7"/>
    <w:rsid w:val="005C778D"/>
    <w:rsid w:val="005D0814"/>
    <w:rsid w:val="005D4FD5"/>
    <w:rsid w:val="005D5679"/>
    <w:rsid w:val="005E37F5"/>
    <w:rsid w:val="005E76FE"/>
    <w:rsid w:val="005F5487"/>
    <w:rsid w:val="00620926"/>
    <w:rsid w:val="00622E19"/>
    <w:rsid w:val="006261F4"/>
    <w:rsid w:val="00630B4A"/>
    <w:rsid w:val="00634D18"/>
    <w:rsid w:val="00642C38"/>
    <w:rsid w:val="0064698B"/>
    <w:rsid w:val="00650AA0"/>
    <w:rsid w:val="00660AD0"/>
    <w:rsid w:val="00660F30"/>
    <w:rsid w:val="00663C8A"/>
    <w:rsid w:val="00667DB4"/>
    <w:rsid w:val="006B1CB9"/>
    <w:rsid w:val="006C017A"/>
    <w:rsid w:val="006C06BA"/>
    <w:rsid w:val="006C6F74"/>
    <w:rsid w:val="006D4E1B"/>
    <w:rsid w:val="006D6B22"/>
    <w:rsid w:val="006E24AE"/>
    <w:rsid w:val="006F4BC8"/>
    <w:rsid w:val="00724D8E"/>
    <w:rsid w:val="007254BD"/>
    <w:rsid w:val="00742C80"/>
    <w:rsid w:val="00756BDC"/>
    <w:rsid w:val="00757977"/>
    <w:rsid w:val="007848E2"/>
    <w:rsid w:val="007A135E"/>
    <w:rsid w:val="007B2054"/>
    <w:rsid w:val="007B3575"/>
    <w:rsid w:val="007B6A98"/>
    <w:rsid w:val="007C0B0B"/>
    <w:rsid w:val="007C2954"/>
    <w:rsid w:val="007C413A"/>
    <w:rsid w:val="007C7CAA"/>
    <w:rsid w:val="007D0A20"/>
    <w:rsid w:val="007D7BA7"/>
    <w:rsid w:val="007E7408"/>
    <w:rsid w:val="007F25ED"/>
    <w:rsid w:val="007F6EB1"/>
    <w:rsid w:val="00802A86"/>
    <w:rsid w:val="00813487"/>
    <w:rsid w:val="008148F6"/>
    <w:rsid w:val="00824176"/>
    <w:rsid w:val="008360C2"/>
    <w:rsid w:val="00847C14"/>
    <w:rsid w:val="00852575"/>
    <w:rsid w:val="00852A52"/>
    <w:rsid w:val="00855F44"/>
    <w:rsid w:val="00866987"/>
    <w:rsid w:val="00895E7D"/>
    <w:rsid w:val="008A378E"/>
    <w:rsid w:val="008B1376"/>
    <w:rsid w:val="008C1696"/>
    <w:rsid w:val="008C1996"/>
    <w:rsid w:val="008D1CD2"/>
    <w:rsid w:val="008D7709"/>
    <w:rsid w:val="008E287D"/>
    <w:rsid w:val="008E7769"/>
    <w:rsid w:val="00904483"/>
    <w:rsid w:val="00906170"/>
    <w:rsid w:val="00910EB8"/>
    <w:rsid w:val="009138DD"/>
    <w:rsid w:val="00915AA8"/>
    <w:rsid w:val="00916F3D"/>
    <w:rsid w:val="00920BA7"/>
    <w:rsid w:val="00925581"/>
    <w:rsid w:val="009374F3"/>
    <w:rsid w:val="00942F8B"/>
    <w:rsid w:val="0094687F"/>
    <w:rsid w:val="00946A46"/>
    <w:rsid w:val="00946B6D"/>
    <w:rsid w:val="00951C2A"/>
    <w:rsid w:val="009647FE"/>
    <w:rsid w:val="00970E79"/>
    <w:rsid w:val="009741EE"/>
    <w:rsid w:val="00976832"/>
    <w:rsid w:val="009769FF"/>
    <w:rsid w:val="00986759"/>
    <w:rsid w:val="00996F80"/>
    <w:rsid w:val="009A2894"/>
    <w:rsid w:val="009A781C"/>
    <w:rsid w:val="009B493F"/>
    <w:rsid w:val="009B711E"/>
    <w:rsid w:val="009C03C3"/>
    <w:rsid w:val="009C50C6"/>
    <w:rsid w:val="009D1009"/>
    <w:rsid w:val="009D617F"/>
    <w:rsid w:val="009E2628"/>
    <w:rsid w:val="009E6CD6"/>
    <w:rsid w:val="009F52D0"/>
    <w:rsid w:val="00A01A52"/>
    <w:rsid w:val="00A03EED"/>
    <w:rsid w:val="00A0781A"/>
    <w:rsid w:val="00A10971"/>
    <w:rsid w:val="00A15566"/>
    <w:rsid w:val="00A16A5F"/>
    <w:rsid w:val="00A34740"/>
    <w:rsid w:val="00A47759"/>
    <w:rsid w:val="00A5378F"/>
    <w:rsid w:val="00A61A2B"/>
    <w:rsid w:val="00A63268"/>
    <w:rsid w:val="00AA661B"/>
    <w:rsid w:val="00AB42DD"/>
    <w:rsid w:val="00AB51F6"/>
    <w:rsid w:val="00AC7F31"/>
    <w:rsid w:val="00AD3CDF"/>
    <w:rsid w:val="00AE01C0"/>
    <w:rsid w:val="00AE171F"/>
    <w:rsid w:val="00AE48CD"/>
    <w:rsid w:val="00AE76D2"/>
    <w:rsid w:val="00AF1401"/>
    <w:rsid w:val="00B05B4B"/>
    <w:rsid w:val="00B05B96"/>
    <w:rsid w:val="00B1149A"/>
    <w:rsid w:val="00B266B7"/>
    <w:rsid w:val="00B27CC9"/>
    <w:rsid w:val="00B32C2F"/>
    <w:rsid w:val="00B32F3F"/>
    <w:rsid w:val="00B42CFD"/>
    <w:rsid w:val="00B46DB2"/>
    <w:rsid w:val="00B500E0"/>
    <w:rsid w:val="00B54E68"/>
    <w:rsid w:val="00B568AE"/>
    <w:rsid w:val="00B568D6"/>
    <w:rsid w:val="00B65624"/>
    <w:rsid w:val="00B65794"/>
    <w:rsid w:val="00B72C6F"/>
    <w:rsid w:val="00B73A6C"/>
    <w:rsid w:val="00B77FFB"/>
    <w:rsid w:val="00B815A4"/>
    <w:rsid w:val="00B81FD1"/>
    <w:rsid w:val="00B83A6D"/>
    <w:rsid w:val="00B85134"/>
    <w:rsid w:val="00B87571"/>
    <w:rsid w:val="00B919E9"/>
    <w:rsid w:val="00B9388A"/>
    <w:rsid w:val="00B96900"/>
    <w:rsid w:val="00BA5A6B"/>
    <w:rsid w:val="00BE2BF5"/>
    <w:rsid w:val="00BE3D04"/>
    <w:rsid w:val="00BE6879"/>
    <w:rsid w:val="00BF0B80"/>
    <w:rsid w:val="00BF6138"/>
    <w:rsid w:val="00BF6D72"/>
    <w:rsid w:val="00C060C6"/>
    <w:rsid w:val="00C11BE6"/>
    <w:rsid w:val="00C120B7"/>
    <w:rsid w:val="00C134EC"/>
    <w:rsid w:val="00C20BD7"/>
    <w:rsid w:val="00C25A38"/>
    <w:rsid w:val="00C404C9"/>
    <w:rsid w:val="00C42EC9"/>
    <w:rsid w:val="00C4437D"/>
    <w:rsid w:val="00C6005D"/>
    <w:rsid w:val="00C62279"/>
    <w:rsid w:val="00C62D53"/>
    <w:rsid w:val="00C66637"/>
    <w:rsid w:val="00C66BE0"/>
    <w:rsid w:val="00C92D2C"/>
    <w:rsid w:val="00CA15D7"/>
    <w:rsid w:val="00CB450C"/>
    <w:rsid w:val="00CB729A"/>
    <w:rsid w:val="00CC0C76"/>
    <w:rsid w:val="00CC14D6"/>
    <w:rsid w:val="00CC1D8B"/>
    <w:rsid w:val="00CD2C38"/>
    <w:rsid w:val="00CD436B"/>
    <w:rsid w:val="00CF2B80"/>
    <w:rsid w:val="00CF5722"/>
    <w:rsid w:val="00CF78BD"/>
    <w:rsid w:val="00D00423"/>
    <w:rsid w:val="00D025DF"/>
    <w:rsid w:val="00D04F67"/>
    <w:rsid w:val="00D10BE2"/>
    <w:rsid w:val="00D11AFA"/>
    <w:rsid w:val="00D20D0F"/>
    <w:rsid w:val="00D21A5E"/>
    <w:rsid w:val="00D27283"/>
    <w:rsid w:val="00D3056F"/>
    <w:rsid w:val="00D355F8"/>
    <w:rsid w:val="00D36301"/>
    <w:rsid w:val="00D40112"/>
    <w:rsid w:val="00D51AFE"/>
    <w:rsid w:val="00D62163"/>
    <w:rsid w:val="00D660CD"/>
    <w:rsid w:val="00D80395"/>
    <w:rsid w:val="00D95ABF"/>
    <w:rsid w:val="00DB45E9"/>
    <w:rsid w:val="00DB5283"/>
    <w:rsid w:val="00DB771B"/>
    <w:rsid w:val="00DC2767"/>
    <w:rsid w:val="00DC3EE6"/>
    <w:rsid w:val="00DC4B03"/>
    <w:rsid w:val="00DC58CA"/>
    <w:rsid w:val="00DD153D"/>
    <w:rsid w:val="00DD3B72"/>
    <w:rsid w:val="00DD6D22"/>
    <w:rsid w:val="00DF72BF"/>
    <w:rsid w:val="00E054F9"/>
    <w:rsid w:val="00E12508"/>
    <w:rsid w:val="00E16086"/>
    <w:rsid w:val="00E20E5E"/>
    <w:rsid w:val="00E234AF"/>
    <w:rsid w:val="00E31F58"/>
    <w:rsid w:val="00E32FAA"/>
    <w:rsid w:val="00E35725"/>
    <w:rsid w:val="00E41A39"/>
    <w:rsid w:val="00E42434"/>
    <w:rsid w:val="00E47C1B"/>
    <w:rsid w:val="00E6027C"/>
    <w:rsid w:val="00E70707"/>
    <w:rsid w:val="00E762D7"/>
    <w:rsid w:val="00E80F52"/>
    <w:rsid w:val="00E82499"/>
    <w:rsid w:val="00E85225"/>
    <w:rsid w:val="00EA187A"/>
    <w:rsid w:val="00EB176C"/>
    <w:rsid w:val="00EC3409"/>
    <w:rsid w:val="00ED3EAD"/>
    <w:rsid w:val="00F12351"/>
    <w:rsid w:val="00F229CF"/>
    <w:rsid w:val="00F37190"/>
    <w:rsid w:val="00F408BD"/>
    <w:rsid w:val="00F43397"/>
    <w:rsid w:val="00F52A3B"/>
    <w:rsid w:val="00F5551C"/>
    <w:rsid w:val="00F65BD0"/>
    <w:rsid w:val="00F66192"/>
    <w:rsid w:val="00F748DE"/>
    <w:rsid w:val="00F7753F"/>
    <w:rsid w:val="00F81181"/>
    <w:rsid w:val="00FA2C25"/>
    <w:rsid w:val="00FA58B5"/>
    <w:rsid w:val="00FB656A"/>
    <w:rsid w:val="00FC3491"/>
    <w:rsid w:val="00FC5829"/>
    <w:rsid w:val="00FD6D5C"/>
    <w:rsid w:val="00FD7091"/>
    <w:rsid w:val="00FE04DB"/>
    <w:rsid w:val="00FE2BEA"/>
    <w:rsid w:val="00FF087B"/>
    <w:rsid w:val="00FF2907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A31AA8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7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32C2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C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3A5A4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32C2F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CA7"/>
    <w:rPr>
      <w:rFonts w:asciiTheme="majorHAnsi" w:eastAsiaTheme="majorEastAsia" w:hAnsiTheme="majorHAnsi" w:cstheme="majorBidi"/>
      <w:color w:val="1F4D78" w:themeColor="accent1" w:themeShade="7F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7D7B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AF6B7F-ACAA-4257-9093-67423E13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6</cp:revision>
  <cp:lastPrinted>2018-11-13T14:31:00Z</cp:lastPrinted>
  <dcterms:created xsi:type="dcterms:W3CDTF">2025-12-04T12:15:00Z</dcterms:created>
  <dcterms:modified xsi:type="dcterms:W3CDTF">2025-12-10T10:01:00Z</dcterms:modified>
</cp:coreProperties>
</file>