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79" w:rsidRPr="00556173" w:rsidRDefault="00137A99" w:rsidP="00327EEA">
      <w:pPr>
        <w:spacing w:line="276" w:lineRule="auto"/>
        <w:rPr>
          <w:b/>
          <w:sz w:val="32"/>
          <w:szCs w:val="32"/>
        </w:rPr>
      </w:pPr>
      <w:bookmarkStart w:id="0" w:name="_GoBack"/>
      <w:proofErr w:type="spellStart"/>
      <w:r w:rsidRPr="00556173">
        <w:rPr>
          <w:b/>
          <w:sz w:val="32"/>
          <w:szCs w:val="32"/>
        </w:rPr>
        <w:t>Pygmalion</w:t>
      </w:r>
      <w:proofErr w:type="spellEnd"/>
      <w:r w:rsidRPr="00556173">
        <w:rPr>
          <w:b/>
          <w:sz w:val="32"/>
          <w:szCs w:val="32"/>
        </w:rPr>
        <w:t xml:space="preserve"> a </w:t>
      </w:r>
      <w:proofErr w:type="spellStart"/>
      <w:r w:rsidRPr="00556173">
        <w:rPr>
          <w:b/>
          <w:sz w:val="32"/>
          <w:szCs w:val="32"/>
        </w:rPr>
        <w:t>Medea</w:t>
      </w:r>
      <w:proofErr w:type="spellEnd"/>
      <w:r w:rsidRPr="00556173">
        <w:rPr>
          <w:b/>
          <w:sz w:val="32"/>
          <w:szCs w:val="32"/>
        </w:rPr>
        <w:t xml:space="preserve"> </w:t>
      </w:r>
      <w:r w:rsidR="00556173" w:rsidRPr="00556173">
        <w:rPr>
          <w:b/>
          <w:sz w:val="32"/>
          <w:szCs w:val="32"/>
        </w:rPr>
        <w:t>zv</w:t>
      </w:r>
      <w:r w:rsidR="001A72CD">
        <w:rPr>
          <w:b/>
          <w:sz w:val="32"/>
          <w:szCs w:val="32"/>
        </w:rPr>
        <w:t>ou</w:t>
      </w:r>
      <w:r w:rsidR="00556173" w:rsidRPr="00556173">
        <w:rPr>
          <w:b/>
          <w:sz w:val="32"/>
          <w:szCs w:val="32"/>
        </w:rPr>
        <w:t xml:space="preserve"> diváky na jeviště</w:t>
      </w:r>
    </w:p>
    <w:bookmarkEnd w:id="0"/>
    <w:p w:rsidR="003250B9" w:rsidRPr="001C0679" w:rsidRDefault="00614CB9" w:rsidP="00327E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1C0679" w:rsidRPr="001C0679">
        <w:rPr>
          <w:sz w:val="22"/>
          <w:szCs w:val="22"/>
        </w:rPr>
        <w:t>. 5. 2022, Plzeň – tisková zpráva</w:t>
      </w:r>
    </w:p>
    <w:p w:rsidR="00414B0E" w:rsidRDefault="00025E79" w:rsidP="00BA00D8">
      <w:pPr>
        <w:spacing w:after="240" w:line="276" w:lineRule="auto"/>
        <w:jc w:val="left"/>
        <w:rPr>
          <w:b/>
        </w:rPr>
      </w:pPr>
      <w:r w:rsidRPr="005B6536">
        <w:rPr>
          <w:b/>
        </w:rPr>
        <w:t>Divadl</w:t>
      </w:r>
      <w:r w:rsidR="00B82B8E">
        <w:rPr>
          <w:b/>
        </w:rPr>
        <w:t>o</w:t>
      </w:r>
      <w:r w:rsidRPr="005B6536">
        <w:rPr>
          <w:b/>
        </w:rPr>
        <w:t xml:space="preserve"> J. K. Tyla uvede na jevišti Velkého divadla při příležitosti 300. výročí narození světově uznávaného skladatele Jiřího Antonína Bendy </w:t>
      </w:r>
      <w:r w:rsidR="00CE0F4F" w:rsidRPr="005B6536">
        <w:rPr>
          <w:b/>
        </w:rPr>
        <w:t>dva jeho melodramy</w:t>
      </w:r>
      <w:r w:rsidR="006621CB">
        <w:rPr>
          <w:b/>
        </w:rPr>
        <w:t xml:space="preserve"> –</w:t>
      </w:r>
      <w:r w:rsidR="00D72C7C">
        <w:rPr>
          <w:b/>
        </w:rPr>
        <w:t xml:space="preserve"> </w:t>
      </w:r>
      <w:proofErr w:type="spellStart"/>
      <w:r w:rsidR="00066E21" w:rsidRPr="005B6536">
        <w:rPr>
          <w:b/>
        </w:rPr>
        <w:t>Pygmalion</w:t>
      </w:r>
      <w:proofErr w:type="spellEnd"/>
      <w:r w:rsidR="00066E21" w:rsidRPr="005B6536">
        <w:rPr>
          <w:b/>
        </w:rPr>
        <w:t xml:space="preserve"> a </w:t>
      </w:r>
      <w:proofErr w:type="spellStart"/>
      <w:r w:rsidR="00066E21" w:rsidRPr="005B6536">
        <w:rPr>
          <w:b/>
        </w:rPr>
        <w:t>Medea</w:t>
      </w:r>
      <w:proofErr w:type="spellEnd"/>
      <w:r w:rsidR="007E5A8B">
        <w:rPr>
          <w:b/>
        </w:rPr>
        <w:t xml:space="preserve">. </w:t>
      </w:r>
      <w:r w:rsidR="00336B8D" w:rsidRPr="005B6536">
        <w:rPr>
          <w:b/>
        </w:rPr>
        <w:t>Premiéra</w:t>
      </w:r>
      <w:r w:rsidR="00336B8D">
        <w:rPr>
          <w:b/>
        </w:rPr>
        <w:t xml:space="preserve"> </w:t>
      </w:r>
      <w:r w:rsidR="00336B8D" w:rsidRPr="00D24464">
        <w:rPr>
          <w:b/>
        </w:rPr>
        <w:t>tohoto hudebně</w:t>
      </w:r>
      <w:r w:rsidR="00336B8D">
        <w:rPr>
          <w:b/>
        </w:rPr>
        <w:t>-</w:t>
      </w:r>
      <w:r w:rsidR="00336B8D" w:rsidRPr="00D24464">
        <w:rPr>
          <w:b/>
        </w:rPr>
        <w:t>dramatického útvaru spojujícího herecký přednes s hudebním doprovodem</w:t>
      </w:r>
      <w:r w:rsidR="00336B8D" w:rsidRPr="005B6536">
        <w:rPr>
          <w:b/>
        </w:rPr>
        <w:t xml:space="preserve"> je naplánována na 6. květn</w:t>
      </w:r>
      <w:r w:rsidR="00874C15">
        <w:rPr>
          <w:b/>
        </w:rPr>
        <w:t>a</w:t>
      </w:r>
      <w:r w:rsidR="00336B8D" w:rsidRPr="005B6536">
        <w:rPr>
          <w:b/>
        </w:rPr>
        <w:t>, jediné dvě reprízy se pak odehrají 25. a 31.</w:t>
      </w:r>
      <w:r w:rsidR="00336B8D">
        <w:rPr>
          <w:b/>
        </w:rPr>
        <w:t> </w:t>
      </w:r>
      <w:r w:rsidR="00336B8D" w:rsidRPr="005B6536">
        <w:rPr>
          <w:b/>
        </w:rPr>
        <w:t>května.</w:t>
      </w:r>
      <w:r w:rsidR="00336B8D">
        <w:rPr>
          <w:b/>
        </w:rPr>
        <w:t xml:space="preserve"> </w:t>
      </w:r>
      <w:r w:rsidR="00CA254A" w:rsidRPr="005B6536">
        <w:rPr>
          <w:b/>
        </w:rPr>
        <w:t xml:space="preserve">Diváci si procítěný projev Jaromíra Meduny v roli </w:t>
      </w:r>
      <w:proofErr w:type="spellStart"/>
      <w:r w:rsidR="00CA254A" w:rsidRPr="005B6536">
        <w:rPr>
          <w:b/>
        </w:rPr>
        <w:t>Pygmaliona</w:t>
      </w:r>
      <w:proofErr w:type="spellEnd"/>
      <w:r w:rsidR="00CA254A" w:rsidRPr="005B6536">
        <w:rPr>
          <w:b/>
        </w:rPr>
        <w:t xml:space="preserve"> </w:t>
      </w:r>
      <w:r w:rsidR="00366F7D" w:rsidRPr="005B6536">
        <w:rPr>
          <w:b/>
        </w:rPr>
        <w:t>a</w:t>
      </w:r>
      <w:r w:rsidR="006621CB">
        <w:rPr>
          <w:b/>
        </w:rPr>
        <w:t> </w:t>
      </w:r>
      <w:r w:rsidR="00366F7D" w:rsidRPr="005B6536">
        <w:rPr>
          <w:b/>
        </w:rPr>
        <w:t xml:space="preserve">Apoleny Veldové, Jana </w:t>
      </w:r>
      <w:proofErr w:type="spellStart"/>
      <w:r w:rsidR="00366F7D" w:rsidRPr="005B6536">
        <w:rPr>
          <w:b/>
        </w:rPr>
        <w:t>Maléře</w:t>
      </w:r>
      <w:proofErr w:type="spellEnd"/>
      <w:r w:rsidR="00366F7D" w:rsidRPr="005B6536">
        <w:rPr>
          <w:b/>
        </w:rPr>
        <w:t>, Jan</w:t>
      </w:r>
      <w:r w:rsidR="008A055E">
        <w:rPr>
          <w:b/>
        </w:rPr>
        <w:t>y</w:t>
      </w:r>
      <w:r w:rsidR="00366F7D" w:rsidRPr="005B6536">
        <w:rPr>
          <w:b/>
        </w:rPr>
        <w:t xml:space="preserve"> Kubátové </w:t>
      </w:r>
      <w:r w:rsidR="00A14BF3" w:rsidRPr="005B6536">
        <w:rPr>
          <w:b/>
        </w:rPr>
        <w:t>a</w:t>
      </w:r>
      <w:r w:rsidR="00C60ABE">
        <w:rPr>
          <w:b/>
        </w:rPr>
        <w:t> </w:t>
      </w:r>
      <w:r w:rsidR="00A14BF3" w:rsidRPr="005B6536">
        <w:rPr>
          <w:b/>
        </w:rPr>
        <w:t xml:space="preserve">žáků DDD </w:t>
      </w:r>
      <w:r w:rsidR="005B6536" w:rsidRPr="005B6536">
        <w:rPr>
          <w:b/>
        </w:rPr>
        <w:t>Šimon</w:t>
      </w:r>
      <w:r w:rsidR="005B6536">
        <w:rPr>
          <w:b/>
        </w:rPr>
        <w:t>a</w:t>
      </w:r>
      <w:r w:rsidR="005B6536" w:rsidRPr="005B6536">
        <w:rPr>
          <w:b/>
        </w:rPr>
        <w:t xml:space="preserve"> Vopa</w:t>
      </w:r>
      <w:r w:rsidR="005B6536">
        <w:rPr>
          <w:b/>
        </w:rPr>
        <w:t>t</w:t>
      </w:r>
      <w:r w:rsidR="008A055E">
        <w:rPr>
          <w:b/>
        </w:rPr>
        <w:t>y</w:t>
      </w:r>
      <w:r w:rsidR="005B6536">
        <w:rPr>
          <w:b/>
        </w:rPr>
        <w:t xml:space="preserve"> a</w:t>
      </w:r>
      <w:r w:rsidR="005B6536" w:rsidRPr="005B6536">
        <w:rPr>
          <w:b/>
        </w:rPr>
        <w:t xml:space="preserve"> Daniel</w:t>
      </w:r>
      <w:r w:rsidR="005B6536">
        <w:rPr>
          <w:b/>
        </w:rPr>
        <w:t>a</w:t>
      </w:r>
      <w:r w:rsidR="005B6536" w:rsidRPr="005B6536">
        <w:rPr>
          <w:b/>
        </w:rPr>
        <w:t xml:space="preserve"> </w:t>
      </w:r>
      <w:proofErr w:type="spellStart"/>
      <w:r w:rsidR="005B6536" w:rsidRPr="005B6536">
        <w:rPr>
          <w:b/>
        </w:rPr>
        <w:t>Šalig</w:t>
      </w:r>
      <w:r w:rsidR="008A08A5">
        <w:rPr>
          <w:b/>
        </w:rPr>
        <w:t>y</w:t>
      </w:r>
      <w:proofErr w:type="spellEnd"/>
      <w:r w:rsidR="008A08A5">
        <w:rPr>
          <w:b/>
        </w:rPr>
        <w:t xml:space="preserve"> </w:t>
      </w:r>
      <w:r w:rsidR="005E125D">
        <w:rPr>
          <w:b/>
        </w:rPr>
        <w:t xml:space="preserve">v melodramu </w:t>
      </w:r>
      <w:proofErr w:type="spellStart"/>
      <w:r w:rsidR="005E125D">
        <w:rPr>
          <w:b/>
        </w:rPr>
        <w:t>Medea</w:t>
      </w:r>
      <w:proofErr w:type="spellEnd"/>
      <w:r w:rsidR="005E125D">
        <w:rPr>
          <w:b/>
        </w:rPr>
        <w:t xml:space="preserve"> </w:t>
      </w:r>
      <w:r w:rsidR="00A14BF3" w:rsidRPr="005B6536">
        <w:rPr>
          <w:b/>
        </w:rPr>
        <w:t>mohou užít přímo z bezprostřední blízkosti, budou totiž usazen</w:t>
      </w:r>
      <w:r w:rsidR="00DA26F7" w:rsidRPr="005B6536">
        <w:rPr>
          <w:b/>
        </w:rPr>
        <w:t>i</w:t>
      </w:r>
      <w:r w:rsidR="00A14BF3" w:rsidRPr="005B6536">
        <w:rPr>
          <w:b/>
        </w:rPr>
        <w:t xml:space="preserve"> na jevišti, kde </w:t>
      </w:r>
      <w:r w:rsidR="00DA26F7" w:rsidRPr="005B6536">
        <w:rPr>
          <w:b/>
        </w:rPr>
        <w:t xml:space="preserve">vznikne prostor pro 120 diváků. </w:t>
      </w:r>
      <w:r w:rsidR="00D236FD">
        <w:rPr>
          <w:b/>
        </w:rPr>
        <w:t xml:space="preserve">Komorní orchestr </w:t>
      </w:r>
      <w:r w:rsidR="007E5A8B">
        <w:rPr>
          <w:b/>
        </w:rPr>
        <w:t xml:space="preserve">povede </w:t>
      </w:r>
      <w:r w:rsidR="00D236FD">
        <w:rPr>
          <w:b/>
        </w:rPr>
        <w:t xml:space="preserve">šéf souboru opery </w:t>
      </w:r>
      <w:r w:rsidR="007E5A8B">
        <w:rPr>
          <w:b/>
        </w:rPr>
        <w:t>a</w:t>
      </w:r>
      <w:r w:rsidR="00BA00D8">
        <w:rPr>
          <w:b/>
        </w:rPr>
        <w:t> </w:t>
      </w:r>
      <w:r w:rsidR="007E5A8B">
        <w:rPr>
          <w:b/>
        </w:rPr>
        <w:t>dirigent Jiří Petrdlík.</w:t>
      </w:r>
    </w:p>
    <w:p w:rsidR="001F657F" w:rsidRDefault="00FD4D7D" w:rsidP="00BA00D8">
      <w:pPr>
        <w:spacing w:after="240" w:line="276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V první části večera </w:t>
      </w:r>
      <w:r w:rsidR="005B4ED9" w:rsidRPr="00137A99">
        <w:rPr>
          <w:b/>
          <w:color w:val="000000" w:themeColor="text1"/>
        </w:rPr>
        <w:t>Be</w:t>
      </w:r>
      <w:r w:rsidR="00312F3E" w:rsidRPr="00137A99">
        <w:rPr>
          <w:b/>
          <w:color w:val="000000" w:themeColor="text1"/>
        </w:rPr>
        <w:t>n</w:t>
      </w:r>
      <w:r w:rsidR="005B4ED9" w:rsidRPr="00137A99">
        <w:rPr>
          <w:b/>
          <w:color w:val="000000" w:themeColor="text1"/>
        </w:rPr>
        <w:t>da 300.2.2.</w:t>
      </w:r>
      <w:r w:rsidR="005B4ED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zazní </w:t>
      </w:r>
      <w:r w:rsidR="00B72822">
        <w:rPr>
          <w:color w:val="000000" w:themeColor="text1"/>
        </w:rPr>
        <w:t xml:space="preserve">monodrama </w:t>
      </w:r>
      <w:r w:rsidR="00B72822" w:rsidRPr="00FE3AAD">
        <w:rPr>
          <w:b/>
          <w:color w:val="000000" w:themeColor="text1"/>
        </w:rPr>
        <w:t>Pygmalion</w:t>
      </w:r>
      <w:r w:rsidR="00C44276">
        <w:rPr>
          <w:color w:val="000000" w:themeColor="text1"/>
        </w:rPr>
        <w:t xml:space="preserve"> z roku 1779, jehož text je založen na stejnojmenné Rousseauově hře o nadaném sochaři, který se zamiluje do své sochy.</w:t>
      </w:r>
      <w:r w:rsidR="00FF1083">
        <w:rPr>
          <w:color w:val="000000" w:themeColor="text1"/>
        </w:rPr>
        <w:t xml:space="preserve"> Druhá část bude patřit </w:t>
      </w:r>
      <w:proofErr w:type="spellStart"/>
      <w:r w:rsidR="00E25E2C">
        <w:rPr>
          <w:color w:val="000000" w:themeColor="text1"/>
        </w:rPr>
        <w:t>poloscénickému</w:t>
      </w:r>
      <w:proofErr w:type="spellEnd"/>
      <w:r w:rsidR="00E25E2C">
        <w:rPr>
          <w:color w:val="000000" w:themeColor="text1"/>
        </w:rPr>
        <w:t xml:space="preserve"> nastudování </w:t>
      </w:r>
      <w:r w:rsidR="00FF1083" w:rsidRPr="00FE3AAD">
        <w:rPr>
          <w:b/>
          <w:color w:val="000000" w:themeColor="text1"/>
        </w:rPr>
        <w:t>jedn</w:t>
      </w:r>
      <w:r w:rsidR="00BC42BF" w:rsidRPr="00FE3AAD">
        <w:rPr>
          <w:b/>
          <w:color w:val="000000" w:themeColor="text1"/>
        </w:rPr>
        <w:t>é</w:t>
      </w:r>
      <w:r w:rsidR="00FF1083" w:rsidRPr="00FE3AAD">
        <w:rPr>
          <w:b/>
          <w:color w:val="000000" w:themeColor="text1"/>
        </w:rPr>
        <w:t xml:space="preserve"> z nejlepších Bendových </w:t>
      </w:r>
      <w:r w:rsidR="00BC42BF" w:rsidRPr="00FE3AAD">
        <w:rPr>
          <w:b/>
          <w:color w:val="000000" w:themeColor="text1"/>
        </w:rPr>
        <w:t xml:space="preserve">skladeb </w:t>
      </w:r>
      <w:proofErr w:type="spellStart"/>
      <w:r w:rsidR="00BC42BF" w:rsidRPr="00FE3AAD">
        <w:rPr>
          <w:b/>
          <w:color w:val="000000" w:themeColor="text1"/>
        </w:rPr>
        <w:t>Mede</w:t>
      </w:r>
      <w:r w:rsidR="008A055E" w:rsidRPr="00FE3AAD">
        <w:rPr>
          <w:b/>
          <w:color w:val="000000" w:themeColor="text1"/>
        </w:rPr>
        <w:t>e</w:t>
      </w:r>
      <w:proofErr w:type="spellEnd"/>
      <w:r w:rsidR="00BA00D8">
        <w:rPr>
          <w:b/>
          <w:color w:val="000000" w:themeColor="text1"/>
        </w:rPr>
        <w:t xml:space="preserve"> </w:t>
      </w:r>
      <w:r w:rsidR="00BA00D8" w:rsidRPr="003E5F77">
        <w:rPr>
          <w:color w:val="000000" w:themeColor="text1"/>
        </w:rPr>
        <w:t>(177</w:t>
      </w:r>
      <w:r w:rsidR="003E5F77" w:rsidRPr="003E5F77">
        <w:rPr>
          <w:color w:val="000000" w:themeColor="text1"/>
        </w:rPr>
        <w:t>5)</w:t>
      </w:r>
      <w:r w:rsidR="00BC42BF">
        <w:rPr>
          <w:color w:val="000000" w:themeColor="text1"/>
        </w:rPr>
        <w:t xml:space="preserve">, </w:t>
      </w:r>
      <w:r w:rsidR="008A055E">
        <w:rPr>
          <w:color w:val="000000" w:themeColor="text1"/>
        </w:rPr>
        <w:t xml:space="preserve">jež </w:t>
      </w:r>
      <w:r w:rsidR="00F931AA">
        <w:rPr>
          <w:color w:val="000000" w:themeColor="text1"/>
        </w:rPr>
        <w:t>je inspirovaná mytologickým příběhem řecké heroiny.</w:t>
      </w:r>
      <w:r w:rsidR="00112634">
        <w:rPr>
          <w:color w:val="000000" w:themeColor="text1"/>
        </w:rPr>
        <w:t xml:space="preserve"> </w:t>
      </w:r>
      <w:r w:rsidR="00F931AA">
        <w:rPr>
          <w:color w:val="000000" w:themeColor="text1"/>
        </w:rPr>
        <w:t xml:space="preserve">Oba melodramy </w:t>
      </w:r>
      <w:r w:rsidR="00D72C7C">
        <w:rPr>
          <w:color w:val="000000" w:themeColor="text1"/>
        </w:rPr>
        <w:t xml:space="preserve">zazní </w:t>
      </w:r>
      <w:r w:rsidR="00D72C7C" w:rsidRPr="00D72C7C">
        <w:rPr>
          <w:color w:val="000000" w:themeColor="text1"/>
        </w:rPr>
        <w:t xml:space="preserve">s textem </w:t>
      </w:r>
      <w:r w:rsidR="00AE2866">
        <w:rPr>
          <w:color w:val="000000" w:themeColor="text1"/>
        </w:rPr>
        <w:t xml:space="preserve">německého básníka a dramatika </w:t>
      </w:r>
      <w:r w:rsidR="00D72C7C" w:rsidRPr="00FE3AAD">
        <w:rPr>
          <w:b/>
          <w:color w:val="000000" w:themeColor="text1"/>
        </w:rPr>
        <w:t xml:space="preserve">Friedricha Wilhelma </w:t>
      </w:r>
      <w:proofErr w:type="spellStart"/>
      <w:r w:rsidR="00D72C7C" w:rsidRPr="00FE3AAD">
        <w:rPr>
          <w:b/>
          <w:color w:val="000000" w:themeColor="text1"/>
        </w:rPr>
        <w:t>Gottera</w:t>
      </w:r>
      <w:proofErr w:type="spellEnd"/>
      <w:r w:rsidR="00FE3AAD">
        <w:rPr>
          <w:color w:val="000000" w:themeColor="text1"/>
        </w:rPr>
        <w:t xml:space="preserve"> </w:t>
      </w:r>
      <w:r w:rsidR="00D72C7C">
        <w:rPr>
          <w:color w:val="000000" w:themeColor="text1"/>
        </w:rPr>
        <w:t>a</w:t>
      </w:r>
      <w:r w:rsidR="002F054F">
        <w:rPr>
          <w:color w:val="000000" w:themeColor="text1"/>
        </w:rPr>
        <w:t> </w:t>
      </w:r>
      <w:r w:rsidR="00D72C7C">
        <w:rPr>
          <w:color w:val="000000" w:themeColor="text1"/>
        </w:rPr>
        <w:t xml:space="preserve">v hudební režii muzikoložky, dramaturgyně a publicistky </w:t>
      </w:r>
      <w:r w:rsidR="00D72C7C" w:rsidRPr="00D12A7D">
        <w:rPr>
          <w:b/>
          <w:color w:val="000000" w:themeColor="text1"/>
        </w:rPr>
        <w:t xml:space="preserve">Věry </w:t>
      </w:r>
      <w:proofErr w:type="spellStart"/>
      <w:r w:rsidR="00D72C7C" w:rsidRPr="00D12A7D">
        <w:rPr>
          <w:b/>
          <w:color w:val="000000" w:themeColor="text1"/>
        </w:rPr>
        <w:t>Šustíkové</w:t>
      </w:r>
      <w:proofErr w:type="spellEnd"/>
      <w:r w:rsidR="00D72C7C">
        <w:rPr>
          <w:color w:val="000000" w:themeColor="text1"/>
        </w:rPr>
        <w:t>.</w:t>
      </w:r>
    </w:p>
    <w:p w:rsidR="00FD1D2B" w:rsidRPr="00E22AD6" w:rsidRDefault="00085EF2" w:rsidP="00BA00D8">
      <w:pPr>
        <w:spacing w:after="240" w:line="276" w:lineRule="auto"/>
        <w:jc w:val="left"/>
        <w:rPr>
          <w:color w:val="000000" w:themeColor="text1"/>
        </w:rPr>
      </w:pPr>
      <w:r w:rsidRPr="00D72C7C">
        <w:rPr>
          <w:b/>
          <w:color w:val="000000" w:themeColor="text1"/>
        </w:rPr>
        <w:t xml:space="preserve">Český skladatel </w:t>
      </w:r>
      <w:r w:rsidR="005B6536" w:rsidRPr="00D72C7C">
        <w:rPr>
          <w:b/>
          <w:color w:val="000000" w:themeColor="text1"/>
        </w:rPr>
        <w:t>Jiří Antonín Benda</w:t>
      </w:r>
      <w:r w:rsidR="00722A58" w:rsidRPr="00E1214E">
        <w:rPr>
          <w:color w:val="000000" w:themeColor="text1"/>
        </w:rPr>
        <w:t xml:space="preserve"> </w:t>
      </w:r>
      <w:r w:rsidR="00D24464">
        <w:rPr>
          <w:color w:val="000000" w:themeColor="text1"/>
        </w:rPr>
        <w:t>př</w:t>
      </w:r>
      <w:r w:rsidR="00E22AD6">
        <w:rPr>
          <w:color w:val="000000" w:themeColor="text1"/>
        </w:rPr>
        <w:t>i</w:t>
      </w:r>
      <w:r w:rsidR="00D24464">
        <w:rPr>
          <w:color w:val="000000" w:themeColor="text1"/>
        </w:rPr>
        <w:t>j</w:t>
      </w:r>
      <w:r w:rsidR="00E22AD6">
        <w:rPr>
          <w:color w:val="000000" w:themeColor="text1"/>
        </w:rPr>
        <w:t>a</w:t>
      </w:r>
      <w:r w:rsidR="00D24464">
        <w:rPr>
          <w:color w:val="000000" w:themeColor="text1"/>
        </w:rPr>
        <w:t xml:space="preserve">l myšlenku </w:t>
      </w:r>
      <w:r w:rsidR="00E22AD6">
        <w:rPr>
          <w:color w:val="000000" w:themeColor="text1"/>
        </w:rPr>
        <w:t xml:space="preserve">střídání hudby a mluveného slova od </w:t>
      </w:r>
      <w:r w:rsidR="00E22AD6" w:rsidRPr="0068274C">
        <w:t>Jean</w:t>
      </w:r>
      <w:r w:rsidR="00E22AD6">
        <w:t>a</w:t>
      </w:r>
      <w:r w:rsidR="00E22AD6" w:rsidRPr="0068274C">
        <w:t>-Jacques</w:t>
      </w:r>
      <w:r w:rsidR="00E22AD6">
        <w:t>a</w:t>
      </w:r>
      <w:r w:rsidR="00E22AD6" w:rsidRPr="0068274C">
        <w:t xml:space="preserve"> Rousseau</w:t>
      </w:r>
      <w:r w:rsidR="00E22AD6">
        <w:t>a, prakticky a umělecky ji uvedl v život, a proto je považován za zakladatele oboru melodram</w:t>
      </w:r>
      <w:r w:rsidR="00B132BD">
        <w:t>u</w:t>
      </w:r>
      <w:r w:rsidR="00E22AD6">
        <w:t>.</w:t>
      </w:r>
      <w:r w:rsidR="00E22AD6">
        <w:rPr>
          <w:color w:val="000000" w:themeColor="text1"/>
        </w:rPr>
        <w:t xml:space="preserve"> </w:t>
      </w:r>
      <w:r w:rsidR="002C094C">
        <w:t>V</w:t>
      </w:r>
      <w:r w:rsidR="000A7BB0">
        <w:t xml:space="preserve"> jeho </w:t>
      </w:r>
      <w:r w:rsidR="002C094C">
        <w:t xml:space="preserve">době kralovala italská opera a všechny složky se podřizovaly hudbě, Benda </w:t>
      </w:r>
      <w:r w:rsidR="00E22AD6">
        <w:t xml:space="preserve">ale </w:t>
      </w:r>
      <w:r w:rsidR="002C094C">
        <w:t>usiloval o větší realismus. „</w:t>
      </w:r>
      <w:r w:rsidR="002C094C" w:rsidRPr="003A1487">
        <w:rPr>
          <w:i/>
        </w:rPr>
        <w:t>Benda spojil hudbu a slovo takovým způsobem, aby slovu byla v největší možné míře zachována jeho sdělovací schopnost</w:t>
      </w:r>
      <w:r w:rsidR="003A1487">
        <w:rPr>
          <w:i/>
        </w:rPr>
        <w:t>. H</w:t>
      </w:r>
      <w:r w:rsidR="002C094C" w:rsidRPr="003A1487">
        <w:rPr>
          <w:i/>
        </w:rPr>
        <w:t>udba tak náhle poprvé sloužila dramatickému úč</w:t>
      </w:r>
      <w:r w:rsidR="003A1487" w:rsidRPr="003A1487">
        <w:rPr>
          <w:i/>
        </w:rPr>
        <w:t>inku textu</w:t>
      </w:r>
      <w:r w:rsidR="003A1487">
        <w:t>,“</w:t>
      </w:r>
      <w:r w:rsidR="004540FA">
        <w:t xml:space="preserve"> vysvětluje</w:t>
      </w:r>
      <w:r w:rsidR="003A1487">
        <w:t xml:space="preserve"> dramaturgyně činoherního souboru </w:t>
      </w:r>
      <w:r w:rsidR="003A1487" w:rsidRPr="003A1487">
        <w:rPr>
          <w:b/>
        </w:rPr>
        <w:t>Klára Špičková</w:t>
      </w:r>
      <w:r w:rsidR="003A1487">
        <w:t>.</w:t>
      </w:r>
    </w:p>
    <w:p w:rsidR="00FD1D2B" w:rsidRPr="00EE1CAA" w:rsidRDefault="00312F3E" w:rsidP="00327EEA">
      <w:pPr>
        <w:spacing w:line="276" w:lineRule="auto"/>
        <w:jc w:val="left"/>
        <w:rPr>
          <w:color w:val="000000" w:themeColor="text1"/>
        </w:rPr>
      </w:pPr>
      <w:r w:rsidRPr="000E140D">
        <w:rPr>
          <w:color w:val="000000" w:themeColor="text1"/>
        </w:rPr>
        <w:t>„</w:t>
      </w:r>
      <w:r w:rsidRPr="000E140D">
        <w:rPr>
          <w:i/>
          <w:color w:val="000000" w:themeColor="text1"/>
        </w:rPr>
        <w:t xml:space="preserve">S šéfem opery Jiřím </w:t>
      </w:r>
      <w:proofErr w:type="spellStart"/>
      <w:r w:rsidRPr="000E140D">
        <w:rPr>
          <w:i/>
          <w:color w:val="000000" w:themeColor="text1"/>
        </w:rPr>
        <w:t>Petrdlíkem</w:t>
      </w:r>
      <w:proofErr w:type="spellEnd"/>
      <w:r w:rsidRPr="000E140D">
        <w:rPr>
          <w:i/>
          <w:color w:val="000000" w:themeColor="text1"/>
        </w:rPr>
        <w:t xml:space="preserve"> tento žánr propagujeme již několik let</w:t>
      </w:r>
      <w:r>
        <w:rPr>
          <w:i/>
          <w:color w:val="000000" w:themeColor="text1"/>
        </w:rPr>
        <w:t xml:space="preserve">,“ </w:t>
      </w:r>
      <w:r w:rsidRPr="00FE3AAD">
        <w:rPr>
          <w:color w:val="000000" w:themeColor="text1"/>
        </w:rPr>
        <w:t xml:space="preserve">komentuje výběr programu šéfka činohry </w:t>
      </w:r>
      <w:r w:rsidRPr="00FE3AAD">
        <w:rPr>
          <w:b/>
          <w:color w:val="000000" w:themeColor="text1"/>
        </w:rPr>
        <w:t>Apolena Veldová</w:t>
      </w:r>
      <w:r w:rsidR="000D1BB3">
        <w:rPr>
          <w:color w:val="000000" w:themeColor="text1"/>
        </w:rPr>
        <w:t>. „</w:t>
      </w:r>
      <w:r w:rsidR="000D1BB3">
        <w:rPr>
          <w:i/>
          <w:color w:val="000000" w:themeColor="text1"/>
        </w:rPr>
        <w:t>A</w:t>
      </w:r>
      <w:r w:rsidRPr="000E140D">
        <w:rPr>
          <w:i/>
          <w:color w:val="000000" w:themeColor="text1"/>
        </w:rPr>
        <w:t xml:space="preserve"> vzhledem k tomu, že v Plzni je hudebně vzdělané publikum, napadlo nás </w:t>
      </w:r>
      <w:r>
        <w:rPr>
          <w:i/>
          <w:color w:val="000000" w:themeColor="text1"/>
        </w:rPr>
        <w:t xml:space="preserve">zde </w:t>
      </w:r>
      <w:r w:rsidRPr="000E140D">
        <w:rPr>
          <w:i/>
          <w:color w:val="000000" w:themeColor="text1"/>
        </w:rPr>
        <w:t>t</w:t>
      </w:r>
      <w:r w:rsidR="008A08A5">
        <w:rPr>
          <w:i/>
          <w:color w:val="000000" w:themeColor="text1"/>
        </w:rPr>
        <w:t>uto</w:t>
      </w:r>
      <w:r w:rsidRPr="000E140D">
        <w:rPr>
          <w:i/>
          <w:color w:val="000000" w:themeColor="text1"/>
        </w:rPr>
        <w:t xml:space="preserve"> polozapomenut</w:t>
      </w:r>
      <w:r w:rsidR="00F30773">
        <w:rPr>
          <w:i/>
          <w:color w:val="000000" w:themeColor="text1"/>
        </w:rPr>
        <w:t>ou</w:t>
      </w:r>
      <w:r w:rsidRPr="000E140D">
        <w:rPr>
          <w:i/>
          <w:color w:val="000000" w:themeColor="text1"/>
        </w:rPr>
        <w:t xml:space="preserve"> hudební </w:t>
      </w:r>
      <w:r w:rsidR="00F30773">
        <w:rPr>
          <w:i/>
          <w:color w:val="000000" w:themeColor="text1"/>
        </w:rPr>
        <w:t>formu</w:t>
      </w:r>
      <w:r>
        <w:rPr>
          <w:i/>
          <w:color w:val="000000" w:themeColor="text1"/>
        </w:rPr>
        <w:t xml:space="preserve"> </w:t>
      </w:r>
      <w:r w:rsidRPr="000E140D">
        <w:rPr>
          <w:i/>
          <w:color w:val="000000" w:themeColor="text1"/>
        </w:rPr>
        <w:t>připomenout. Navíc</w:t>
      </w:r>
      <w:r>
        <w:rPr>
          <w:i/>
          <w:color w:val="000000" w:themeColor="text1"/>
        </w:rPr>
        <w:t xml:space="preserve"> tímto upozorníme na významné autorovo jubileum, kterému se věnují hudební tělesa napříč republikou</w:t>
      </w:r>
      <w:r w:rsidR="000D1BB3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“ </w:t>
      </w:r>
      <w:r w:rsidR="000D1BB3" w:rsidRPr="000D1BB3">
        <w:rPr>
          <w:color w:val="000000" w:themeColor="text1"/>
        </w:rPr>
        <w:t>dodává závěrem</w:t>
      </w:r>
      <w:r w:rsidR="00D236FD">
        <w:rPr>
          <w:color w:val="000000" w:themeColor="text1"/>
        </w:rPr>
        <w:t xml:space="preserve"> </w:t>
      </w:r>
      <w:r w:rsidR="000D1BB3" w:rsidRPr="000D1BB3">
        <w:rPr>
          <w:color w:val="000000" w:themeColor="text1"/>
        </w:rPr>
        <w:t>Veldová, jež v melodram</w:t>
      </w:r>
      <w:r w:rsidR="008A08A5">
        <w:rPr>
          <w:color w:val="000000" w:themeColor="text1"/>
        </w:rPr>
        <w:t>u</w:t>
      </w:r>
      <w:r w:rsidR="000D1BB3" w:rsidRPr="000D1BB3">
        <w:rPr>
          <w:color w:val="000000" w:themeColor="text1"/>
        </w:rPr>
        <w:t xml:space="preserve"> přednese part </w:t>
      </w:r>
      <w:proofErr w:type="spellStart"/>
      <w:r w:rsidR="000D1BB3" w:rsidRPr="000D1BB3">
        <w:rPr>
          <w:color w:val="000000" w:themeColor="text1"/>
        </w:rPr>
        <w:t>Medey</w:t>
      </w:r>
      <w:proofErr w:type="spellEnd"/>
      <w:r w:rsidR="000D1BB3">
        <w:rPr>
          <w:i/>
          <w:color w:val="000000" w:themeColor="text1"/>
        </w:rPr>
        <w:t>.</w:t>
      </w:r>
      <w:r w:rsidR="00FD1D2B">
        <w:br w:type="page"/>
      </w:r>
    </w:p>
    <w:p w:rsidR="00363900" w:rsidRDefault="00363900" w:rsidP="00327EEA">
      <w:pPr>
        <w:spacing w:after="0" w:line="276" w:lineRule="auto"/>
        <w:jc w:val="left"/>
      </w:pPr>
      <w:r w:rsidRPr="00363900">
        <w:lastRenderedPageBreak/>
        <w:t xml:space="preserve">Jiří Antonín Benda / Friedrich Wilhelm </w:t>
      </w:r>
      <w:proofErr w:type="spellStart"/>
      <w:r w:rsidRPr="00363900">
        <w:t>Gotter</w:t>
      </w:r>
      <w:proofErr w:type="spellEnd"/>
    </w:p>
    <w:p w:rsidR="00423C40" w:rsidRPr="00FD1D2B" w:rsidRDefault="00423C40" w:rsidP="00327EEA">
      <w:pPr>
        <w:spacing w:after="0" w:line="276" w:lineRule="auto"/>
        <w:jc w:val="left"/>
        <w:rPr>
          <w:b/>
          <w:sz w:val="28"/>
          <w:szCs w:val="28"/>
        </w:rPr>
      </w:pPr>
      <w:r w:rsidRPr="00FD1D2B">
        <w:rPr>
          <w:b/>
          <w:sz w:val="28"/>
          <w:szCs w:val="28"/>
        </w:rPr>
        <w:t>Benda 300.2.2.</w:t>
      </w:r>
    </w:p>
    <w:p w:rsidR="00363900" w:rsidRDefault="00423C40" w:rsidP="002828D5">
      <w:pPr>
        <w:spacing w:line="276" w:lineRule="auto"/>
        <w:jc w:val="left"/>
      </w:pPr>
      <w:r>
        <w:t>300. výročí, 2 melodramy, 2 soubory</w:t>
      </w:r>
    </w:p>
    <w:p w:rsidR="00363900" w:rsidRDefault="00363900" w:rsidP="00327EEA">
      <w:pPr>
        <w:tabs>
          <w:tab w:val="left" w:pos="3119"/>
        </w:tabs>
        <w:spacing w:after="0" w:line="276" w:lineRule="auto"/>
        <w:jc w:val="left"/>
      </w:pPr>
      <w:r>
        <w:t>Hudební režie</w:t>
      </w:r>
      <w:r>
        <w:tab/>
      </w:r>
      <w:r w:rsidRPr="00FD1D2B">
        <w:rPr>
          <w:b/>
        </w:rPr>
        <w:t xml:space="preserve">Věra </w:t>
      </w:r>
      <w:proofErr w:type="spellStart"/>
      <w:r w:rsidRPr="00FD1D2B">
        <w:rPr>
          <w:b/>
        </w:rPr>
        <w:t>Šustíková</w:t>
      </w:r>
      <w:proofErr w:type="spellEnd"/>
    </w:p>
    <w:p w:rsidR="00363900" w:rsidRDefault="00363900" w:rsidP="00327EEA">
      <w:pPr>
        <w:tabs>
          <w:tab w:val="left" w:pos="3119"/>
        </w:tabs>
        <w:spacing w:after="0" w:line="276" w:lineRule="auto"/>
        <w:jc w:val="left"/>
      </w:pPr>
      <w:r>
        <w:t>Dirigent</w:t>
      </w:r>
      <w:r>
        <w:tab/>
      </w:r>
      <w:r w:rsidRPr="00FB3794">
        <w:rPr>
          <w:b/>
        </w:rPr>
        <w:t>Jiří Petrd</w:t>
      </w:r>
      <w:r w:rsidRPr="00FD1D2B">
        <w:rPr>
          <w:b/>
        </w:rPr>
        <w:t>lík</w:t>
      </w:r>
    </w:p>
    <w:p w:rsidR="00363900" w:rsidRDefault="00363900" w:rsidP="00327EEA">
      <w:pPr>
        <w:tabs>
          <w:tab w:val="left" w:pos="3119"/>
        </w:tabs>
        <w:spacing w:after="0" w:line="276" w:lineRule="auto"/>
        <w:jc w:val="left"/>
        <w:rPr>
          <w:b/>
        </w:rPr>
      </w:pPr>
      <w:r>
        <w:t>Korepetitor</w:t>
      </w:r>
      <w:r>
        <w:tab/>
      </w:r>
      <w:r w:rsidRPr="00FD1D2B">
        <w:rPr>
          <w:b/>
        </w:rPr>
        <w:t>Maxim</w:t>
      </w:r>
      <w:r>
        <w:t xml:space="preserve"> </w:t>
      </w:r>
      <w:proofErr w:type="spellStart"/>
      <w:r w:rsidRPr="00FD1D2B">
        <w:rPr>
          <w:b/>
        </w:rPr>
        <w:t>Averkiev</w:t>
      </w:r>
      <w:proofErr w:type="spellEnd"/>
    </w:p>
    <w:p w:rsidR="00363900" w:rsidRDefault="00363900" w:rsidP="00327EEA">
      <w:pPr>
        <w:tabs>
          <w:tab w:val="left" w:pos="3119"/>
        </w:tabs>
        <w:spacing w:after="0" w:line="276" w:lineRule="auto"/>
        <w:jc w:val="left"/>
      </w:pPr>
      <w:r>
        <w:t>Světelný design</w:t>
      </w:r>
      <w:r>
        <w:tab/>
      </w:r>
      <w:r w:rsidRPr="00FD1D2B">
        <w:rPr>
          <w:b/>
        </w:rPr>
        <w:t>Antonín</w:t>
      </w:r>
      <w:r>
        <w:t xml:space="preserve"> </w:t>
      </w:r>
      <w:r w:rsidRPr="00FD1D2B">
        <w:rPr>
          <w:b/>
        </w:rPr>
        <w:t>Pfleger</w:t>
      </w:r>
    </w:p>
    <w:p w:rsidR="00363900" w:rsidRDefault="00363900" w:rsidP="00327EEA">
      <w:pPr>
        <w:tabs>
          <w:tab w:val="left" w:pos="3119"/>
        </w:tabs>
        <w:spacing w:after="0" w:line="276" w:lineRule="auto"/>
        <w:jc w:val="left"/>
      </w:pPr>
    </w:p>
    <w:p w:rsidR="00363900" w:rsidRPr="00363900" w:rsidRDefault="00363900" w:rsidP="00327EEA">
      <w:pPr>
        <w:spacing w:after="0" w:line="276" w:lineRule="auto"/>
        <w:jc w:val="left"/>
        <w:rPr>
          <w:u w:val="single"/>
        </w:rPr>
      </w:pPr>
      <w:r w:rsidRPr="00363900">
        <w:rPr>
          <w:u w:val="single"/>
        </w:rPr>
        <w:t>Pygmalion</w:t>
      </w:r>
    </w:p>
    <w:p w:rsidR="00363900" w:rsidRDefault="00363900" w:rsidP="00327EEA">
      <w:pPr>
        <w:tabs>
          <w:tab w:val="left" w:pos="3119"/>
        </w:tabs>
        <w:spacing w:after="0" w:line="276" w:lineRule="auto"/>
        <w:jc w:val="left"/>
      </w:pPr>
      <w:r>
        <w:t>Pygmalion</w:t>
      </w:r>
      <w:r>
        <w:tab/>
      </w:r>
      <w:r w:rsidRPr="00FD1D2B">
        <w:rPr>
          <w:b/>
        </w:rPr>
        <w:t>Jaromír</w:t>
      </w:r>
      <w:r>
        <w:t xml:space="preserve"> </w:t>
      </w:r>
      <w:r w:rsidRPr="00FD1D2B">
        <w:rPr>
          <w:b/>
        </w:rPr>
        <w:t>Meduna</w:t>
      </w:r>
    </w:p>
    <w:p w:rsidR="005B4ED9" w:rsidRPr="00FD1D2B" w:rsidRDefault="005B4ED9" w:rsidP="00327EEA">
      <w:pPr>
        <w:tabs>
          <w:tab w:val="left" w:pos="3119"/>
        </w:tabs>
        <w:spacing w:after="0" w:line="276" w:lineRule="auto"/>
        <w:jc w:val="left"/>
        <w:rPr>
          <w:b/>
        </w:rPr>
      </w:pPr>
    </w:p>
    <w:p w:rsidR="00363900" w:rsidRPr="00FD1D2B" w:rsidRDefault="00FD1D2B" w:rsidP="00327EEA">
      <w:pPr>
        <w:spacing w:after="0" w:line="276" w:lineRule="auto"/>
        <w:jc w:val="left"/>
        <w:rPr>
          <w:u w:val="single"/>
        </w:rPr>
      </w:pPr>
      <w:r w:rsidRPr="00FD1D2B">
        <w:rPr>
          <w:u w:val="single"/>
        </w:rPr>
        <w:t>Medea</w:t>
      </w:r>
    </w:p>
    <w:p w:rsidR="00363900" w:rsidRDefault="00363900" w:rsidP="00327EEA">
      <w:pPr>
        <w:tabs>
          <w:tab w:val="left" w:pos="3119"/>
        </w:tabs>
        <w:spacing w:after="0" w:line="276" w:lineRule="auto"/>
        <w:jc w:val="left"/>
      </w:pPr>
      <w:r>
        <w:t>Medea</w:t>
      </w:r>
      <w:r w:rsidR="00FD1D2B">
        <w:tab/>
      </w:r>
      <w:r w:rsidRPr="00FD1D2B">
        <w:rPr>
          <w:b/>
        </w:rPr>
        <w:t>Apolena</w:t>
      </w:r>
      <w:r>
        <w:t xml:space="preserve"> </w:t>
      </w:r>
      <w:r w:rsidRPr="00FD1D2B">
        <w:rPr>
          <w:b/>
        </w:rPr>
        <w:t>Veldová</w:t>
      </w:r>
    </w:p>
    <w:p w:rsidR="00363900" w:rsidRDefault="00363900" w:rsidP="00327EEA">
      <w:pPr>
        <w:tabs>
          <w:tab w:val="left" w:pos="3119"/>
        </w:tabs>
        <w:spacing w:after="0" w:line="276" w:lineRule="auto"/>
        <w:jc w:val="left"/>
      </w:pPr>
      <w:proofErr w:type="spellStart"/>
      <w:r>
        <w:t>Iásón</w:t>
      </w:r>
      <w:proofErr w:type="spellEnd"/>
      <w:r w:rsidR="00FD1D2B">
        <w:tab/>
      </w:r>
      <w:r w:rsidRPr="00FD1D2B">
        <w:rPr>
          <w:b/>
        </w:rPr>
        <w:t>Jan</w:t>
      </w:r>
      <w:r>
        <w:t xml:space="preserve"> </w:t>
      </w:r>
      <w:proofErr w:type="spellStart"/>
      <w:r w:rsidRPr="00FD1D2B">
        <w:rPr>
          <w:b/>
        </w:rPr>
        <w:t>Maléř</w:t>
      </w:r>
      <w:proofErr w:type="spellEnd"/>
    </w:p>
    <w:p w:rsidR="00363900" w:rsidRDefault="00363900" w:rsidP="00327EEA">
      <w:pPr>
        <w:tabs>
          <w:tab w:val="left" w:pos="3119"/>
        </w:tabs>
        <w:spacing w:after="0" w:line="276" w:lineRule="auto"/>
        <w:jc w:val="left"/>
      </w:pPr>
      <w:r>
        <w:t>Chůva</w:t>
      </w:r>
      <w:r w:rsidR="00FD1D2B">
        <w:tab/>
      </w:r>
      <w:r w:rsidRPr="00FD1D2B">
        <w:rPr>
          <w:b/>
        </w:rPr>
        <w:t>Jana</w:t>
      </w:r>
      <w:r>
        <w:t xml:space="preserve"> </w:t>
      </w:r>
      <w:r w:rsidRPr="00FD1D2B">
        <w:rPr>
          <w:b/>
        </w:rPr>
        <w:t>Kubátová</w:t>
      </w:r>
    </w:p>
    <w:p w:rsidR="00363900" w:rsidRPr="00FD1D2B" w:rsidRDefault="00363900" w:rsidP="00327EEA">
      <w:pPr>
        <w:tabs>
          <w:tab w:val="left" w:pos="3119"/>
        </w:tabs>
        <w:spacing w:line="276" w:lineRule="auto"/>
        <w:jc w:val="left"/>
        <w:rPr>
          <w:b/>
        </w:rPr>
      </w:pPr>
      <w:r>
        <w:t>Synové</w:t>
      </w:r>
      <w:r w:rsidR="00FD1D2B">
        <w:tab/>
      </w:r>
      <w:r w:rsidRPr="00FD1D2B">
        <w:rPr>
          <w:b/>
        </w:rPr>
        <w:t xml:space="preserve">Šimon Vopat, Daniel </w:t>
      </w:r>
      <w:proofErr w:type="spellStart"/>
      <w:r w:rsidRPr="00FD1D2B">
        <w:rPr>
          <w:b/>
        </w:rPr>
        <w:t>Šaliga</w:t>
      </w:r>
      <w:proofErr w:type="spellEnd"/>
      <w:r w:rsidRPr="00FD1D2B">
        <w:rPr>
          <w:b/>
        </w:rPr>
        <w:t xml:space="preserve"> (žáci DDD)</w:t>
      </w:r>
    </w:p>
    <w:p w:rsidR="00363900" w:rsidRDefault="00363900" w:rsidP="00327EEA">
      <w:pPr>
        <w:tabs>
          <w:tab w:val="left" w:pos="3119"/>
        </w:tabs>
        <w:spacing w:after="0" w:line="276" w:lineRule="auto"/>
        <w:jc w:val="left"/>
        <w:rPr>
          <w:b/>
        </w:rPr>
      </w:pPr>
      <w:r w:rsidRPr="00FD1D2B">
        <w:rPr>
          <w:b/>
        </w:rPr>
        <w:t>Orchestr opery DJKT</w:t>
      </w:r>
    </w:p>
    <w:p w:rsidR="005B4ED9" w:rsidRDefault="005B4ED9" w:rsidP="00327EEA">
      <w:pPr>
        <w:tabs>
          <w:tab w:val="left" w:pos="3119"/>
        </w:tabs>
        <w:spacing w:after="0" w:line="276" w:lineRule="auto"/>
        <w:jc w:val="left"/>
        <w:rPr>
          <w:b/>
        </w:rPr>
      </w:pPr>
    </w:p>
    <w:p w:rsidR="005B4ED9" w:rsidRDefault="005B4ED9" w:rsidP="00327EEA">
      <w:pPr>
        <w:tabs>
          <w:tab w:val="left" w:pos="3119"/>
        </w:tabs>
        <w:spacing w:after="0" w:line="276" w:lineRule="auto"/>
        <w:jc w:val="left"/>
        <w:rPr>
          <w:b/>
        </w:rPr>
      </w:pPr>
      <w:r>
        <w:rPr>
          <w:b/>
        </w:rPr>
        <w:t>Premiéra 6. května 2022 ve Velkém divadle</w:t>
      </w:r>
    </w:p>
    <w:p w:rsidR="005B4ED9" w:rsidRDefault="005B4ED9" w:rsidP="00327EEA">
      <w:pPr>
        <w:tabs>
          <w:tab w:val="left" w:pos="3119"/>
        </w:tabs>
        <w:spacing w:after="0" w:line="276" w:lineRule="auto"/>
        <w:jc w:val="left"/>
        <w:rPr>
          <w:b/>
        </w:rPr>
      </w:pPr>
      <w:r>
        <w:rPr>
          <w:b/>
        </w:rPr>
        <w:t>Reprízy 25. a 31. května 2022</w:t>
      </w:r>
    </w:p>
    <w:p w:rsidR="001C0679" w:rsidRDefault="001C0679" w:rsidP="00327EEA">
      <w:pPr>
        <w:tabs>
          <w:tab w:val="left" w:pos="3119"/>
        </w:tabs>
        <w:spacing w:after="0" w:line="360" w:lineRule="auto"/>
        <w:rPr>
          <w:b/>
        </w:rPr>
      </w:pPr>
    </w:p>
    <w:p w:rsidR="001C0679" w:rsidRDefault="001C0679" w:rsidP="00327EEA">
      <w:pPr>
        <w:tabs>
          <w:tab w:val="left" w:pos="3119"/>
        </w:tabs>
        <w:spacing w:after="0" w:line="360" w:lineRule="auto"/>
        <w:rPr>
          <w:b/>
        </w:rPr>
      </w:pPr>
    </w:p>
    <w:p w:rsidR="001C0679" w:rsidRDefault="001C0679" w:rsidP="00327EEA">
      <w:pPr>
        <w:tabs>
          <w:tab w:val="left" w:pos="3119"/>
        </w:tabs>
        <w:spacing w:after="0" w:line="360" w:lineRule="auto"/>
        <w:rPr>
          <w:b/>
        </w:rPr>
      </w:pPr>
    </w:p>
    <w:p w:rsidR="001C0679" w:rsidRDefault="001C0679" w:rsidP="00327EEA">
      <w:pPr>
        <w:tabs>
          <w:tab w:val="left" w:pos="3119"/>
        </w:tabs>
        <w:spacing w:after="0" w:line="360" w:lineRule="auto"/>
        <w:rPr>
          <w:b/>
        </w:rPr>
      </w:pPr>
    </w:p>
    <w:p w:rsidR="001C0679" w:rsidRDefault="001C0679" w:rsidP="00327EEA">
      <w:pPr>
        <w:tabs>
          <w:tab w:val="left" w:pos="3119"/>
        </w:tabs>
        <w:spacing w:after="0" w:line="360" w:lineRule="auto"/>
        <w:rPr>
          <w:b/>
        </w:rPr>
      </w:pPr>
    </w:p>
    <w:p w:rsidR="001C0679" w:rsidRDefault="001C0679" w:rsidP="00327EEA">
      <w:pPr>
        <w:tabs>
          <w:tab w:val="left" w:pos="3119"/>
        </w:tabs>
        <w:spacing w:after="0" w:line="360" w:lineRule="auto"/>
        <w:rPr>
          <w:b/>
        </w:rPr>
      </w:pPr>
    </w:p>
    <w:p w:rsidR="001C0679" w:rsidRDefault="001C0679" w:rsidP="00327EEA">
      <w:pPr>
        <w:tabs>
          <w:tab w:val="left" w:pos="3119"/>
        </w:tabs>
        <w:spacing w:after="0" w:line="360" w:lineRule="auto"/>
        <w:rPr>
          <w:b/>
        </w:rPr>
      </w:pPr>
    </w:p>
    <w:p w:rsidR="001C0679" w:rsidRDefault="001C0679" w:rsidP="00327EEA">
      <w:pPr>
        <w:tabs>
          <w:tab w:val="left" w:pos="3119"/>
        </w:tabs>
        <w:spacing w:after="0" w:line="360" w:lineRule="auto"/>
        <w:rPr>
          <w:b/>
        </w:rPr>
      </w:pPr>
    </w:p>
    <w:p w:rsidR="00F455AC" w:rsidRDefault="00F455AC" w:rsidP="00327EEA">
      <w:pPr>
        <w:tabs>
          <w:tab w:val="left" w:pos="3119"/>
        </w:tabs>
        <w:spacing w:after="0" w:line="360" w:lineRule="auto"/>
        <w:rPr>
          <w:b/>
        </w:rPr>
      </w:pPr>
    </w:p>
    <w:p w:rsidR="001C0679" w:rsidRDefault="001C0679" w:rsidP="00327EEA">
      <w:pPr>
        <w:tabs>
          <w:tab w:val="left" w:pos="3119"/>
        </w:tabs>
        <w:spacing w:after="0" w:line="360" w:lineRule="auto"/>
        <w:rPr>
          <w:b/>
        </w:rPr>
      </w:pPr>
    </w:p>
    <w:p w:rsidR="001C0679" w:rsidRDefault="001C0679" w:rsidP="00327EEA">
      <w:pPr>
        <w:tabs>
          <w:tab w:val="left" w:pos="3119"/>
        </w:tabs>
        <w:spacing w:after="0" w:line="360" w:lineRule="auto"/>
        <w:rPr>
          <w:b/>
        </w:rPr>
      </w:pPr>
    </w:p>
    <w:p w:rsidR="001C0679" w:rsidRPr="00E951B2" w:rsidRDefault="001C0679" w:rsidP="00F455AC">
      <w:pPr>
        <w:tabs>
          <w:tab w:val="left" w:pos="10348"/>
        </w:tabs>
        <w:spacing w:after="0" w:line="276" w:lineRule="auto"/>
        <w:ind w:right="142"/>
        <w:rPr>
          <w:rFonts w:eastAsiaTheme="minorEastAsia" w:cs="Calibri"/>
          <w:noProof/>
          <w:sz w:val="20"/>
          <w:szCs w:val="20"/>
          <w:lang w:eastAsia="cs-CZ"/>
        </w:rPr>
      </w:pPr>
      <w:r w:rsidRPr="00E951B2">
        <w:rPr>
          <w:rFonts w:eastAsiaTheme="minorEastAsia" w:cs="Calibri"/>
          <w:b/>
          <w:bCs/>
          <w:noProof/>
          <w:sz w:val="20"/>
          <w:szCs w:val="20"/>
          <w:lang w:eastAsia="cs-CZ"/>
        </w:rPr>
        <w:t>Martina Drbušková</w:t>
      </w:r>
    </w:p>
    <w:p w:rsidR="001C0679" w:rsidRPr="00E951B2" w:rsidRDefault="001C0679" w:rsidP="00F455AC">
      <w:pPr>
        <w:tabs>
          <w:tab w:val="left" w:pos="10348"/>
        </w:tabs>
        <w:spacing w:after="0" w:line="276" w:lineRule="auto"/>
        <w:ind w:right="142"/>
        <w:rPr>
          <w:rFonts w:eastAsiaTheme="minorEastAsia" w:cs="Calibri"/>
          <w:i/>
          <w:iCs/>
          <w:noProof/>
          <w:sz w:val="20"/>
          <w:szCs w:val="20"/>
          <w:lang w:eastAsia="cs-CZ"/>
        </w:rPr>
      </w:pPr>
      <w:r w:rsidRPr="00E951B2">
        <w:rPr>
          <w:rFonts w:eastAsiaTheme="minorEastAsia" w:cs="Calibri"/>
          <w:i/>
          <w:iCs/>
          <w:noProof/>
          <w:sz w:val="20"/>
          <w:szCs w:val="20"/>
          <w:lang w:eastAsia="cs-CZ"/>
        </w:rPr>
        <w:t xml:space="preserve">Tisková </w:t>
      </w:r>
      <w:r w:rsidRPr="00E951B2">
        <w:rPr>
          <w:rFonts w:eastAsiaTheme="minorEastAsia" w:cs="Calibri"/>
          <w:iCs/>
          <w:noProof/>
          <w:sz w:val="20"/>
          <w:szCs w:val="20"/>
          <w:lang w:eastAsia="cs-CZ"/>
        </w:rPr>
        <w:t>mluvčí</w:t>
      </w:r>
    </w:p>
    <w:p w:rsidR="001C0679" w:rsidRPr="00E951B2" w:rsidRDefault="001C0679" w:rsidP="00F455AC">
      <w:pPr>
        <w:tabs>
          <w:tab w:val="left" w:pos="10348"/>
        </w:tabs>
        <w:spacing w:after="0" w:line="276" w:lineRule="auto"/>
        <w:ind w:right="142"/>
        <w:rPr>
          <w:rFonts w:eastAsiaTheme="minorEastAsia" w:cs="Calibri"/>
          <w:noProof/>
          <w:sz w:val="20"/>
          <w:szCs w:val="20"/>
          <w:lang w:eastAsia="cs-CZ"/>
        </w:rPr>
      </w:pPr>
      <w:r w:rsidRPr="00E951B2">
        <w:rPr>
          <w:rFonts w:eastAsiaTheme="minorEastAsia" w:cs="Calibri"/>
          <w:noProof/>
          <w:sz w:val="20"/>
          <w:szCs w:val="20"/>
          <w:lang w:eastAsia="cs-CZ"/>
        </w:rPr>
        <w:t>Tel: +420 605 454 967</w:t>
      </w:r>
    </w:p>
    <w:p w:rsidR="001C0679" w:rsidRPr="001C0679" w:rsidRDefault="001C0679" w:rsidP="00F455AC">
      <w:pPr>
        <w:spacing w:after="0" w:line="276" w:lineRule="auto"/>
        <w:jc w:val="left"/>
        <w:rPr>
          <w:color w:val="0563C1" w:themeColor="hyperlink"/>
          <w:sz w:val="20"/>
          <w:szCs w:val="20"/>
          <w:u w:val="single"/>
        </w:rPr>
      </w:pPr>
      <w:r w:rsidRPr="00E951B2">
        <w:rPr>
          <w:rFonts w:eastAsiaTheme="minorEastAsia" w:cs="Calibri"/>
          <w:noProof/>
          <w:sz w:val="20"/>
          <w:szCs w:val="20"/>
          <w:lang w:eastAsia="cs-CZ"/>
        </w:rPr>
        <w:t xml:space="preserve">E-mail: </w:t>
      </w:r>
      <w:hyperlink r:id="rId7" w:history="1">
        <w:r w:rsidRPr="00E951B2">
          <w:rPr>
            <w:rStyle w:val="Hypertextovodkaz"/>
            <w:rFonts w:eastAsiaTheme="minorEastAsia" w:cs="Calibri"/>
            <w:noProof/>
            <w:sz w:val="20"/>
            <w:szCs w:val="20"/>
            <w:lang w:eastAsia="cs-CZ"/>
          </w:rPr>
          <w:t>martina.drbuskova@djkt.eu</w:t>
        </w:r>
      </w:hyperlink>
    </w:p>
    <w:p w:rsidR="00F77145" w:rsidRPr="00910EB8" w:rsidRDefault="00F77145" w:rsidP="00327EEA">
      <w:pPr>
        <w:spacing w:line="360" w:lineRule="auto"/>
      </w:pPr>
    </w:p>
    <w:sectPr w:rsidR="00F77145" w:rsidRPr="00910EB8" w:rsidSect="00951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701" w:bottom="1418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54" w:rsidRDefault="007C29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B4" w:rsidRDefault="001531B4">
    <w:pPr>
      <w:pStyle w:val="Zpat"/>
    </w:pPr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54" w:rsidRDefault="007C29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54" w:rsidRDefault="007C29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25E2C">
      <w:rPr>
        <w:noProof/>
        <w:lang w:eastAsia="cs-CZ"/>
      </w:rPr>
      <w:drawing>
        <wp:inline distT="0" distB="0" distL="0" distR="0">
          <wp:extent cx="1857375" cy="419100"/>
          <wp:effectExtent l="0" t="0" r="9525" b="0"/>
          <wp:docPr id="2" name="obrázek 1" descr="Logo_DJKT_zlatá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JKT_zlatá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54" w:rsidRDefault="007C29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25E79"/>
    <w:rsid w:val="00066E21"/>
    <w:rsid w:val="00082531"/>
    <w:rsid w:val="00085EF2"/>
    <w:rsid w:val="000A04BC"/>
    <w:rsid w:val="000A7BB0"/>
    <w:rsid w:val="000B24ED"/>
    <w:rsid w:val="000C5CE6"/>
    <w:rsid w:val="000D1BB3"/>
    <w:rsid w:val="000D594C"/>
    <w:rsid w:val="000E140D"/>
    <w:rsid w:val="000F7B64"/>
    <w:rsid w:val="00106FF0"/>
    <w:rsid w:val="00112634"/>
    <w:rsid w:val="00112A01"/>
    <w:rsid w:val="001215D5"/>
    <w:rsid w:val="001352D9"/>
    <w:rsid w:val="001357E7"/>
    <w:rsid w:val="00137A99"/>
    <w:rsid w:val="00146ADE"/>
    <w:rsid w:val="001531B4"/>
    <w:rsid w:val="00154557"/>
    <w:rsid w:val="00156947"/>
    <w:rsid w:val="00163213"/>
    <w:rsid w:val="0017001F"/>
    <w:rsid w:val="00172D65"/>
    <w:rsid w:val="00175C43"/>
    <w:rsid w:val="00194850"/>
    <w:rsid w:val="001A2B5D"/>
    <w:rsid w:val="001A62D9"/>
    <w:rsid w:val="001A72CD"/>
    <w:rsid w:val="001B0603"/>
    <w:rsid w:val="001B40F5"/>
    <w:rsid w:val="001C0679"/>
    <w:rsid w:val="001C08FE"/>
    <w:rsid w:val="001C5A4A"/>
    <w:rsid w:val="001D3F2D"/>
    <w:rsid w:val="001D557F"/>
    <w:rsid w:val="001E11A2"/>
    <w:rsid w:val="001F657F"/>
    <w:rsid w:val="00204C18"/>
    <w:rsid w:val="00213C25"/>
    <w:rsid w:val="002204E3"/>
    <w:rsid w:val="0022566E"/>
    <w:rsid w:val="00264D95"/>
    <w:rsid w:val="00274BD9"/>
    <w:rsid w:val="002828D5"/>
    <w:rsid w:val="002A16E4"/>
    <w:rsid w:val="002B1B2D"/>
    <w:rsid w:val="002B2668"/>
    <w:rsid w:val="002C094C"/>
    <w:rsid w:val="002C0D55"/>
    <w:rsid w:val="002C3378"/>
    <w:rsid w:val="002C50A2"/>
    <w:rsid w:val="002E5E02"/>
    <w:rsid w:val="002E7274"/>
    <w:rsid w:val="002F054F"/>
    <w:rsid w:val="00301FFC"/>
    <w:rsid w:val="00303814"/>
    <w:rsid w:val="00312F3E"/>
    <w:rsid w:val="00320BEC"/>
    <w:rsid w:val="003250B9"/>
    <w:rsid w:val="003255F3"/>
    <w:rsid w:val="00327362"/>
    <w:rsid w:val="00327EEA"/>
    <w:rsid w:val="00336B8D"/>
    <w:rsid w:val="00342362"/>
    <w:rsid w:val="00345788"/>
    <w:rsid w:val="00347D7F"/>
    <w:rsid w:val="003537DC"/>
    <w:rsid w:val="00355B8E"/>
    <w:rsid w:val="0036219D"/>
    <w:rsid w:val="00363900"/>
    <w:rsid w:val="00366F7D"/>
    <w:rsid w:val="0036793F"/>
    <w:rsid w:val="00374B1D"/>
    <w:rsid w:val="00375837"/>
    <w:rsid w:val="00375C7C"/>
    <w:rsid w:val="00380B85"/>
    <w:rsid w:val="003A1487"/>
    <w:rsid w:val="003B08EE"/>
    <w:rsid w:val="003B6824"/>
    <w:rsid w:val="003D5C82"/>
    <w:rsid w:val="003E10C4"/>
    <w:rsid w:val="003E1389"/>
    <w:rsid w:val="003E5F77"/>
    <w:rsid w:val="003F265E"/>
    <w:rsid w:val="003F3AC5"/>
    <w:rsid w:val="00406757"/>
    <w:rsid w:val="00414B0E"/>
    <w:rsid w:val="004219F5"/>
    <w:rsid w:val="00423C40"/>
    <w:rsid w:val="00444C8C"/>
    <w:rsid w:val="00445570"/>
    <w:rsid w:val="00446CD4"/>
    <w:rsid w:val="0045029C"/>
    <w:rsid w:val="00451723"/>
    <w:rsid w:val="004540FA"/>
    <w:rsid w:val="004760C2"/>
    <w:rsid w:val="0048577E"/>
    <w:rsid w:val="00495E23"/>
    <w:rsid w:val="004B1152"/>
    <w:rsid w:val="004B28F0"/>
    <w:rsid w:val="004B62FB"/>
    <w:rsid w:val="004C0A93"/>
    <w:rsid w:val="004E41C7"/>
    <w:rsid w:val="004F2D44"/>
    <w:rsid w:val="004F7182"/>
    <w:rsid w:val="00502A6F"/>
    <w:rsid w:val="00510C3E"/>
    <w:rsid w:val="005219BA"/>
    <w:rsid w:val="00540582"/>
    <w:rsid w:val="00545E1A"/>
    <w:rsid w:val="00556173"/>
    <w:rsid w:val="00566D96"/>
    <w:rsid w:val="0057050E"/>
    <w:rsid w:val="005731BB"/>
    <w:rsid w:val="00592F3A"/>
    <w:rsid w:val="005955BA"/>
    <w:rsid w:val="005A7F9E"/>
    <w:rsid w:val="005B4ED9"/>
    <w:rsid w:val="005B6536"/>
    <w:rsid w:val="005C28D7"/>
    <w:rsid w:val="005D4FD5"/>
    <w:rsid w:val="005E125D"/>
    <w:rsid w:val="005E37F5"/>
    <w:rsid w:val="005E76FE"/>
    <w:rsid w:val="00614CB9"/>
    <w:rsid w:val="00620926"/>
    <w:rsid w:val="00622E19"/>
    <w:rsid w:val="006261F4"/>
    <w:rsid w:val="00630B4A"/>
    <w:rsid w:val="00634D18"/>
    <w:rsid w:val="00642C38"/>
    <w:rsid w:val="00650AA0"/>
    <w:rsid w:val="00660AD0"/>
    <w:rsid w:val="00660F30"/>
    <w:rsid w:val="006621CB"/>
    <w:rsid w:val="00667DB4"/>
    <w:rsid w:val="0068274C"/>
    <w:rsid w:val="006B1CB9"/>
    <w:rsid w:val="006C017A"/>
    <w:rsid w:val="006C06BA"/>
    <w:rsid w:val="006C67B1"/>
    <w:rsid w:val="006C6F74"/>
    <w:rsid w:val="006D4E1B"/>
    <w:rsid w:val="006D6B22"/>
    <w:rsid w:val="006E24AE"/>
    <w:rsid w:val="006F4BC8"/>
    <w:rsid w:val="00722A58"/>
    <w:rsid w:val="007254BD"/>
    <w:rsid w:val="00742C80"/>
    <w:rsid w:val="00756BDC"/>
    <w:rsid w:val="00757977"/>
    <w:rsid w:val="007848E2"/>
    <w:rsid w:val="007B3575"/>
    <w:rsid w:val="007B7B81"/>
    <w:rsid w:val="007C0B0B"/>
    <w:rsid w:val="007C2954"/>
    <w:rsid w:val="007C413A"/>
    <w:rsid w:val="007C7CAA"/>
    <w:rsid w:val="007D0A20"/>
    <w:rsid w:val="007D4325"/>
    <w:rsid w:val="007E5A8B"/>
    <w:rsid w:val="007E7408"/>
    <w:rsid w:val="007F25ED"/>
    <w:rsid w:val="007F6EB1"/>
    <w:rsid w:val="00802A86"/>
    <w:rsid w:val="00824176"/>
    <w:rsid w:val="008360C2"/>
    <w:rsid w:val="00852575"/>
    <w:rsid w:val="00855F44"/>
    <w:rsid w:val="00866987"/>
    <w:rsid w:val="00874256"/>
    <w:rsid w:val="00874C15"/>
    <w:rsid w:val="00895E7D"/>
    <w:rsid w:val="008A055E"/>
    <w:rsid w:val="008A08A5"/>
    <w:rsid w:val="008A378E"/>
    <w:rsid w:val="008C1696"/>
    <w:rsid w:val="008D1CD2"/>
    <w:rsid w:val="008D62C2"/>
    <w:rsid w:val="008D7709"/>
    <w:rsid w:val="008E287D"/>
    <w:rsid w:val="00904483"/>
    <w:rsid w:val="00906170"/>
    <w:rsid w:val="00910EB8"/>
    <w:rsid w:val="00915AA8"/>
    <w:rsid w:val="00916F3D"/>
    <w:rsid w:val="00920BA7"/>
    <w:rsid w:val="009374F3"/>
    <w:rsid w:val="0094687F"/>
    <w:rsid w:val="00946A46"/>
    <w:rsid w:val="00951C2A"/>
    <w:rsid w:val="00981074"/>
    <w:rsid w:val="00986759"/>
    <w:rsid w:val="009A781C"/>
    <w:rsid w:val="009B493F"/>
    <w:rsid w:val="009B711E"/>
    <w:rsid w:val="009C03C3"/>
    <w:rsid w:val="009C50C6"/>
    <w:rsid w:val="009D1009"/>
    <w:rsid w:val="009D617F"/>
    <w:rsid w:val="009E6CD6"/>
    <w:rsid w:val="00A01A52"/>
    <w:rsid w:val="00A0781A"/>
    <w:rsid w:val="00A14BF3"/>
    <w:rsid w:val="00A15566"/>
    <w:rsid w:val="00A16A5F"/>
    <w:rsid w:val="00A47759"/>
    <w:rsid w:val="00A5378F"/>
    <w:rsid w:val="00A61A2B"/>
    <w:rsid w:val="00AA661B"/>
    <w:rsid w:val="00AB51F6"/>
    <w:rsid w:val="00AB72ED"/>
    <w:rsid w:val="00AD3CDF"/>
    <w:rsid w:val="00AE01C0"/>
    <w:rsid w:val="00AE171F"/>
    <w:rsid w:val="00AE2866"/>
    <w:rsid w:val="00AE48CD"/>
    <w:rsid w:val="00B04C2E"/>
    <w:rsid w:val="00B132BD"/>
    <w:rsid w:val="00B27CC9"/>
    <w:rsid w:val="00B4632D"/>
    <w:rsid w:val="00B46DB2"/>
    <w:rsid w:val="00B500E0"/>
    <w:rsid w:val="00B65624"/>
    <w:rsid w:val="00B65794"/>
    <w:rsid w:val="00B72822"/>
    <w:rsid w:val="00B72C6F"/>
    <w:rsid w:val="00B73A6C"/>
    <w:rsid w:val="00B815A4"/>
    <w:rsid w:val="00B82B8E"/>
    <w:rsid w:val="00B83A6D"/>
    <w:rsid w:val="00B85134"/>
    <w:rsid w:val="00B87571"/>
    <w:rsid w:val="00B919E9"/>
    <w:rsid w:val="00B9388A"/>
    <w:rsid w:val="00B96900"/>
    <w:rsid w:val="00BA00D8"/>
    <w:rsid w:val="00BA5A6B"/>
    <w:rsid w:val="00BB3F57"/>
    <w:rsid w:val="00BB621C"/>
    <w:rsid w:val="00BC42BF"/>
    <w:rsid w:val="00BE2BF5"/>
    <w:rsid w:val="00C120B7"/>
    <w:rsid w:val="00C20BD7"/>
    <w:rsid w:val="00C25A38"/>
    <w:rsid w:val="00C404C9"/>
    <w:rsid w:val="00C42EC9"/>
    <w:rsid w:val="00C44276"/>
    <w:rsid w:val="00C4437D"/>
    <w:rsid w:val="00C4723E"/>
    <w:rsid w:val="00C6005D"/>
    <w:rsid w:val="00C60ABE"/>
    <w:rsid w:val="00C62D53"/>
    <w:rsid w:val="00CA254A"/>
    <w:rsid w:val="00CB729A"/>
    <w:rsid w:val="00CC0C76"/>
    <w:rsid w:val="00CC14D6"/>
    <w:rsid w:val="00CC1D8B"/>
    <w:rsid w:val="00CD436B"/>
    <w:rsid w:val="00CE0F4F"/>
    <w:rsid w:val="00CE2DC6"/>
    <w:rsid w:val="00D00423"/>
    <w:rsid w:val="00D00FB7"/>
    <w:rsid w:val="00D04F67"/>
    <w:rsid w:val="00D06B5B"/>
    <w:rsid w:val="00D11AFA"/>
    <w:rsid w:val="00D12A7D"/>
    <w:rsid w:val="00D20D0F"/>
    <w:rsid w:val="00D236FD"/>
    <w:rsid w:val="00D24464"/>
    <w:rsid w:val="00D3056F"/>
    <w:rsid w:val="00D355F8"/>
    <w:rsid w:val="00D51AFE"/>
    <w:rsid w:val="00D660CD"/>
    <w:rsid w:val="00D72C7C"/>
    <w:rsid w:val="00D80395"/>
    <w:rsid w:val="00D95ABF"/>
    <w:rsid w:val="00DA26F7"/>
    <w:rsid w:val="00DB5283"/>
    <w:rsid w:val="00DB771B"/>
    <w:rsid w:val="00DC3EE6"/>
    <w:rsid w:val="00DC58CA"/>
    <w:rsid w:val="00DD3B72"/>
    <w:rsid w:val="00DD6D22"/>
    <w:rsid w:val="00DF72BF"/>
    <w:rsid w:val="00E054F9"/>
    <w:rsid w:val="00E1214E"/>
    <w:rsid w:val="00E13AAB"/>
    <w:rsid w:val="00E16086"/>
    <w:rsid w:val="00E20E5E"/>
    <w:rsid w:val="00E22AD6"/>
    <w:rsid w:val="00E25E2C"/>
    <w:rsid w:val="00E31F58"/>
    <w:rsid w:val="00E32FAA"/>
    <w:rsid w:val="00E35725"/>
    <w:rsid w:val="00E42434"/>
    <w:rsid w:val="00E6027C"/>
    <w:rsid w:val="00E6316F"/>
    <w:rsid w:val="00E70707"/>
    <w:rsid w:val="00E762D7"/>
    <w:rsid w:val="00E80F52"/>
    <w:rsid w:val="00E82499"/>
    <w:rsid w:val="00E85225"/>
    <w:rsid w:val="00EA187A"/>
    <w:rsid w:val="00EB176C"/>
    <w:rsid w:val="00EC02AE"/>
    <w:rsid w:val="00EC3409"/>
    <w:rsid w:val="00ED3EAD"/>
    <w:rsid w:val="00EE1CAA"/>
    <w:rsid w:val="00F30773"/>
    <w:rsid w:val="00F37190"/>
    <w:rsid w:val="00F43397"/>
    <w:rsid w:val="00F455AC"/>
    <w:rsid w:val="00F52A3B"/>
    <w:rsid w:val="00F560D1"/>
    <w:rsid w:val="00F748DE"/>
    <w:rsid w:val="00F77145"/>
    <w:rsid w:val="00F7753F"/>
    <w:rsid w:val="00F81181"/>
    <w:rsid w:val="00F931AA"/>
    <w:rsid w:val="00FA2C25"/>
    <w:rsid w:val="00FA58B5"/>
    <w:rsid w:val="00FB3794"/>
    <w:rsid w:val="00FB656A"/>
    <w:rsid w:val="00FC3491"/>
    <w:rsid w:val="00FC5829"/>
    <w:rsid w:val="00FD1D2B"/>
    <w:rsid w:val="00FD4D7D"/>
    <w:rsid w:val="00FE2BEA"/>
    <w:rsid w:val="00FE3AAD"/>
    <w:rsid w:val="00FF1083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2DD7C07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Siln">
    <w:name w:val="Strong"/>
    <w:basedOn w:val="Standardnpsmoodstavce"/>
    <w:uiPriority w:val="22"/>
    <w:qFormat/>
    <w:rsid w:val="000D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OLYMP\DJKTUsers$\drbuskova\_Dokumenty_\TZ\2018_2019\Billy\martina.drbuskova@djkt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06D78B-8C1E-41C7-83BE-B763B860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8</cp:revision>
  <cp:lastPrinted>2018-11-13T14:31:00Z</cp:lastPrinted>
  <dcterms:created xsi:type="dcterms:W3CDTF">2022-04-29T09:22:00Z</dcterms:created>
  <dcterms:modified xsi:type="dcterms:W3CDTF">2022-05-05T05:07:00Z</dcterms:modified>
</cp:coreProperties>
</file>